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C7B" w:rsidRPr="00322605" w:rsidRDefault="000312CD" w:rsidP="00301F24">
      <w:pPr>
        <w:rPr>
          <w:rFonts w:ascii="Times New Roman" w:hAnsi="Times New Roman" w:cs="Times New Roman"/>
          <w:b/>
          <w:sz w:val="36"/>
          <w:szCs w:val="24"/>
        </w:rPr>
      </w:pPr>
      <w:r>
        <w:rPr>
          <w:rFonts w:ascii="Times New Roman" w:hAnsi="Times New Roman" w:cs="Times New Roman"/>
          <w:b/>
          <w:sz w:val="36"/>
          <w:szCs w:val="24"/>
        </w:rPr>
        <w:t xml:space="preserve">11. </w:t>
      </w:r>
      <w:r w:rsidR="00301F24" w:rsidRPr="000B1C7B">
        <w:rPr>
          <w:rFonts w:ascii="Times New Roman" w:hAnsi="Times New Roman" w:cs="Times New Roman"/>
          <w:b/>
          <w:sz w:val="36"/>
          <w:szCs w:val="24"/>
        </w:rPr>
        <w:t xml:space="preserve">Competence and the </w:t>
      </w:r>
      <w:r w:rsidR="00322605">
        <w:rPr>
          <w:rFonts w:ascii="Times New Roman" w:hAnsi="Times New Roman" w:cs="Times New Roman"/>
          <w:b/>
          <w:sz w:val="36"/>
          <w:szCs w:val="24"/>
        </w:rPr>
        <w:t>alignment of education and work</w:t>
      </w:r>
    </w:p>
    <w:p w:rsidR="00301F24" w:rsidRPr="00301F24" w:rsidRDefault="00301F24" w:rsidP="00301F24">
      <w:pPr>
        <w:rPr>
          <w:rFonts w:ascii="Times New Roman" w:hAnsi="Times New Roman" w:cs="Times New Roman"/>
          <w:sz w:val="24"/>
          <w:szCs w:val="24"/>
        </w:rPr>
      </w:pPr>
      <w:r w:rsidRPr="00301F24">
        <w:rPr>
          <w:rFonts w:ascii="Times New Roman" w:hAnsi="Times New Roman" w:cs="Times New Roman"/>
          <w:sz w:val="24"/>
          <w:szCs w:val="24"/>
        </w:rPr>
        <w:t>Martin Mulder, Wageningen University, the Netherlands</w:t>
      </w:r>
    </w:p>
    <w:p w:rsidR="000B1C7B" w:rsidRDefault="00EF33EB" w:rsidP="00CF35D7">
      <w:pPr>
        <w:rPr>
          <w:rFonts w:ascii="Times New Roman" w:hAnsi="Times New Roman" w:cs="Times New Roman"/>
          <w:sz w:val="24"/>
          <w:szCs w:val="24"/>
        </w:rPr>
      </w:pPr>
      <w:r>
        <w:rPr>
          <w:rFonts w:ascii="Times New Roman" w:hAnsi="Times New Roman" w:cs="Times New Roman"/>
          <w:sz w:val="24"/>
          <w:szCs w:val="24"/>
        </w:rPr>
        <w:t>Published as:</w:t>
      </w:r>
    </w:p>
    <w:p w:rsidR="00EF33EB" w:rsidRDefault="00EF33EB" w:rsidP="00CF35D7">
      <w:pPr>
        <w:rPr>
          <w:rFonts w:ascii="Times New Roman" w:hAnsi="Times New Roman" w:cs="Times New Roman"/>
          <w:sz w:val="24"/>
          <w:szCs w:val="24"/>
        </w:rPr>
      </w:pPr>
      <w:r>
        <w:t xml:space="preserve">Mulder, M. (2017). Competence and the alignment of education and work. In: Mulder. M. (Ed.). </w:t>
      </w:r>
      <w:r>
        <w:rPr>
          <w:rStyle w:val="Emphasis"/>
        </w:rPr>
        <w:t>Competence-Based Vocational and Professional Education. Bridging the Worlds of Work and Education.</w:t>
      </w:r>
      <w:r>
        <w:t xml:space="preserve"> Cham, Switzerland: Springer, pp. 229-251.</w:t>
      </w:r>
    </w:p>
    <w:p w:rsidR="00221BD2" w:rsidRDefault="00EF33EB" w:rsidP="00CF35D7">
      <w:pPr>
        <w:rPr>
          <w:rFonts w:ascii="Times New Roman" w:hAnsi="Times New Roman" w:cs="Times New Roman"/>
          <w:sz w:val="24"/>
          <w:szCs w:val="24"/>
        </w:rPr>
      </w:pPr>
      <w:r>
        <w:rPr>
          <w:rFonts w:ascii="Times New Roman" w:hAnsi="Times New Roman" w:cs="Times New Roman"/>
          <w:sz w:val="24"/>
          <w:szCs w:val="24"/>
        </w:rPr>
        <w:t xml:space="preserve">Note: </w:t>
      </w:r>
      <w:bookmarkStart w:id="0" w:name="_GoBack"/>
      <w:bookmarkEnd w:id="0"/>
      <w:r>
        <w:rPr>
          <w:rFonts w:ascii="Times New Roman" w:hAnsi="Times New Roman" w:cs="Times New Roman"/>
          <w:sz w:val="24"/>
          <w:szCs w:val="24"/>
        </w:rPr>
        <w:t>Consult final book version for exact citations and page numbers.</w:t>
      </w:r>
    </w:p>
    <w:p w:rsidR="00EF33EB" w:rsidRDefault="00EF33EB" w:rsidP="00CF35D7">
      <w:pPr>
        <w:rPr>
          <w:rFonts w:ascii="Times New Roman" w:hAnsi="Times New Roman" w:cs="Times New Roman"/>
          <w:sz w:val="24"/>
          <w:szCs w:val="24"/>
        </w:rPr>
      </w:pPr>
    </w:p>
    <w:p w:rsidR="005C7330" w:rsidRPr="00E52AB7" w:rsidRDefault="005C7330" w:rsidP="00E52AB7">
      <w:pPr>
        <w:pStyle w:val="ListParagraph"/>
        <w:numPr>
          <w:ilvl w:val="0"/>
          <w:numId w:val="12"/>
        </w:numPr>
        <w:rPr>
          <w:rFonts w:ascii="Times New Roman" w:hAnsi="Times New Roman"/>
          <w:b/>
          <w:sz w:val="24"/>
          <w:szCs w:val="24"/>
        </w:rPr>
      </w:pPr>
      <w:r w:rsidRPr="00E52AB7">
        <w:rPr>
          <w:rFonts w:ascii="Times New Roman" w:hAnsi="Times New Roman"/>
          <w:b/>
          <w:sz w:val="24"/>
          <w:szCs w:val="24"/>
        </w:rPr>
        <w:t>Introduction</w:t>
      </w:r>
    </w:p>
    <w:p w:rsidR="005C7330" w:rsidRDefault="005C7330" w:rsidP="00CF35D7">
      <w:pPr>
        <w:rPr>
          <w:rFonts w:ascii="Times New Roman" w:hAnsi="Times New Roman" w:cs="Times New Roman"/>
          <w:sz w:val="24"/>
          <w:szCs w:val="24"/>
        </w:rPr>
      </w:pPr>
      <w:r>
        <w:rPr>
          <w:rFonts w:ascii="Times New Roman" w:hAnsi="Times New Roman" w:cs="Times New Roman"/>
          <w:sz w:val="24"/>
          <w:szCs w:val="24"/>
        </w:rPr>
        <w:t xml:space="preserve">The competence movement which started in psychology, testing and selection in the 1950s in the USA has influenced education policy making and practice during the late 1960s. The essence of the movement was to align education with the world of work, a challenge which is still on the international education policy making agenda, especially in the sectors of vocational and professional education. However, the implementation of what became known as competency- or competence-based education was not without problems. </w:t>
      </w:r>
    </w:p>
    <w:p w:rsidR="00A90C9F" w:rsidRDefault="005C7330" w:rsidP="00CF35D7">
      <w:pPr>
        <w:rPr>
          <w:rFonts w:ascii="Times New Roman" w:hAnsi="Times New Roman" w:cs="Times New Roman"/>
          <w:sz w:val="24"/>
          <w:szCs w:val="24"/>
        </w:rPr>
      </w:pPr>
      <w:r>
        <w:rPr>
          <w:rFonts w:ascii="Times New Roman" w:hAnsi="Times New Roman" w:cs="Times New Roman"/>
          <w:sz w:val="24"/>
          <w:szCs w:val="24"/>
        </w:rPr>
        <w:t xml:space="preserve">This chapter will give an overview of the issues which are pertinent in the </w:t>
      </w:r>
      <w:r w:rsidR="00DF713E">
        <w:rPr>
          <w:rFonts w:ascii="Times New Roman" w:hAnsi="Times New Roman" w:cs="Times New Roman"/>
          <w:sz w:val="24"/>
          <w:szCs w:val="24"/>
        </w:rPr>
        <w:t xml:space="preserve">integrated </w:t>
      </w:r>
      <w:r>
        <w:rPr>
          <w:rFonts w:ascii="Times New Roman" w:hAnsi="Times New Roman" w:cs="Times New Roman"/>
          <w:sz w:val="24"/>
          <w:szCs w:val="24"/>
        </w:rPr>
        <w:t>alignment of education and work</w:t>
      </w:r>
      <w:r w:rsidR="002E6158">
        <w:rPr>
          <w:rFonts w:ascii="Times New Roman" w:hAnsi="Times New Roman" w:cs="Times New Roman"/>
          <w:sz w:val="24"/>
          <w:szCs w:val="24"/>
        </w:rPr>
        <w:t xml:space="preserve"> using the construct of competence</w:t>
      </w:r>
      <w:r>
        <w:rPr>
          <w:rFonts w:ascii="Times New Roman" w:hAnsi="Times New Roman" w:cs="Times New Roman"/>
          <w:sz w:val="24"/>
          <w:szCs w:val="24"/>
        </w:rPr>
        <w:t>. First, some early accounts will be presented regarding the concept of competence in the education literature, which we now can date back to the middle of the 19</w:t>
      </w:r>
      <w:r w:rsidRPr="005C7330">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As described earlier (Mulder</w:t>
      </w:r>
      <w:r w:rsidR="00B66402">
        <w:rPr>
          <w:rFonts w:ascii="Times New Roman" w:hAnsi="Times New Roman" w:cs="Times New Roman"/>
          <w:sz w:val="24"/>
          <w:szCs w:val="24"/>
        </w:rPr>
        <w:t xml:space="preserve"> </w:t>
      </w:r>
      <w:r>
        <w:rPr>
          <w:rFonts w:ascii="Times New Roman" w:hAnsi="Times New Roman" w:cs="Times New Roman"/>
          <w:sz w:val="24"/>
          <w:szCs w:val="24"/>
        </w:rPr>
        <w:t>2014), the concept of competence was used as a pre-academic construct, as if its meaning was not yet contested. It lasted until the middle of the 20</w:t>
      </w:r>
      <w:r w:rsidRPr="005C7330">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r w:rsidR="002E6158">
        <w:rPr>
          <w:rFonts w:ascii="Times New Roman" w:hAnsi="Times New Roman" w:cs="Times New Roman"/>
          <w:sz w:val="24"/>
          <w:szCs w:val="24"/>
        </w:rPr>
        <w:t>,</w:t>
      </w:r>
      <w:r>
        <w:rPr>
          <w:rFonts w:ascii="Times New Roman" w:hAnsi="Times New Roman" w:cs="Times New Roman"/>
          <w:sz w:val="24"/>
          <w:szCs w:val="24"/>
        </w:rPr>
        <w:t xml:space="preserve"> until the concept entered psychology</w:t>
      </w:r>
      <w:r w:rsidR="002E6158">
        <w:rPr>
          <w:rFonts w:ascii="Times New Roman" w:hAnsi="Times New Roman" w:cs="Times New Roman"/>
          <w:sz w:val="24"/>
          <w:szCs w:val="24"/>
        </w:rPr>
        <w:t xml:space="preserve"> and</w:t>
      </w:r>
      <w:r>
        <w:rPr>
          <w:rFonts w:ascii="Times New Roman" w:hAnsi="Times New Roman" w:cs="Times New Roman"/>
          <w:sz w:val="24"/>
          <w:szCs w:val="24"/>
        </w:rPr>
        <w:t xml:space="preserve"> was </w:t>
      </w:r>
      <w:r w:rsidR="002E6158">
        <w:rPr>
          <w:rFonts w:ascii="Times New Roman" w:hAnsi="Times New Roman" w:cs="Times New Roman"/>
          <w:sz w:val="24"/>
          <w:szCs w:val="24"/>
        </w:rPr>
        <w:t xml:space="preserve">originally </w:t>
      </w:r>
      <w:r>
        <w:rPr>
          <w:rFonts w:ascii="Times New Roman" w:hAnsi="Times New Roman" w:cs="Times New Roman"/>
          <w:sz w:val="24"/>
          <w:szCs w:val="24"/>
        </w:rPr>
        <w:t>seen as an alternative f</w:t>
      </w:r>
      <w:r w:rsidR="002E6158">
        <w:rPr>
          <w:rFonts w:ascii="Times New Roman" w:hAnsi="Times New Roman" w:cs="Times New Roman"/>
          <w:sz w:val="24"/>
          <w:szCs w:val="24"/>
        </w:rPr>
        <w:t xml:space="preserve">or the Freudian depth-psychological explanation of </w:t>
      </w:r>
      <w:r>
        <w:rPr>
          <w:rFonts w:ascii="Times New Roman" w:hAnsi="Times New Roman" w:cs="Times New Roman"/>
          <w:sz w:val="24"/>
          <w:szCs w:val="24"/>
        </w:rPr>
        <w:t xml:space="preserve">behaviour </w:t>
      </w:r>
      <w:r w:rsidR="002E6158">
        <w:rPr>
          <w:rFonts w:ascii="Times New Roman" w:hAnsi="Times New Roman" w:cs="Times New Roman"/>
          <w:sz w:val="24"/>
          <w:szCs w:val="24"/>
        </w:rPr>
        <w:t xml:space="preserve">which focused on </w:t>
      </w:r>
      <w:r>
        <w:rPr>
          <w:rFonts w:ascii="Times New Roman" w:hAnsi="Times New Roman" w:cs="Times New Roman"/>
          <w:sz w:val="24"/>
          <w:szCs w:val="24"/>
        </w:rPr>
        <w:t xml:space="preserve">the unconsciousness. White (1959) </w:t>
      </w:r>
      <w:r w:rsidR="00A90C9F">
        <w:rPr>
          <w:rFonts w:ascii="Times New Roman" w:hAnsi="Times New Roman" w:cs="Times New Roman"/>
          <w:sz w:val="24"/>
          <w:szCs w:val="24"/>
        </w:rPr>
        <w:t xml:space="preserve">contended that </w:t>
      </w:r>
      <w:r w:rsidR="002E6158">
        <w:rPr>
          <w:rFonts w:ascii="Times New Roman" w:hAnsi="Times New Roman" w:cs="Times New Roman"/>
          <w:sz w:val="24"/>
          <w:szCs w:val="24"/>
        </w:rPr>
        <w:t xml:space="preserve">instead of Freudian drives, </w:t>
      </w:r>
      <w:r w:rsidR="00A90C9F">
        <w:rPr>
          <w:rFonts w:ascii="Times New Roman" w:hAnsi="Times New Roman" w:cs="Times New Roman"/>
          <w:sz w:val="24"/>
          <w:szCs w:val="24"/>
        </w:rPr>
        <w:t>competence</w:t>
      </w:r>
      <w:r w:rsidR="002E6158">
        <w:rPr>
          <w:rFonts w:ascii="Times New Roman" w:hAnsi="Times New Roman" w:cs="Times New Roman"/>
          <w:sz w:val="24"/>
          <w:szCs w:val="24"/>
        </w:rPr>
        <w:t xml:space="preserve"> also acted as a</w:t>
      </w:r>
      <w:r w:rsidR="00A90C9F">
        <w:rPr>
          <w:rFonts w:ascii="Times New Roman" w:hAnsi="Times New Roman" w:cs="Times New Roman"/>
          <w:sz w:val="24"/>
          <w:szCs w:val="24"/>
        </w:rPr>
        <w:t xml:space="preserve"> drive for performance, </w:t>
      </w:r>
      <w:r w:rsidR="002E6158">
        <w:rPr>
          <w:rFonts w:ascii="Times New Roman" w:hAnsi="Times New Roman" w:cs="Times New Roman"/>
          <w:sz w:val="24"/>
          <w:szCs w:val="24"/>
        </w:rPr>
        <w:t xml:space="preserve">and therefore an important explanatory factor in </w:t>
      </w:r>
      <w:r w:rsidR="00A90C9F">
        <w:rPr>
          <w:rFonts w:ascii="Times New Roman" w:hAnsi="Times New Roman" w:cs="Times New Roman"/>
          <w:sz w:val="24"/>
          <w:szCs w:val="24"/>
        </w:rPr>
        <w:t>explain</w:t>
      </w:r>
      <w:r w:rsidR="002E6158">
        <w:rPr>
          <w:rFonts w:ascii="Times New Roman" w:hAnsi="Times New Roman" w:cs="Times New Roman"/>
          <w:sz w:val="24"/>
          <w:szCs w:val="24"/>
        </w:rPr>
        <w:t>ing</w:t>
      </w:r>
      <w:r w:rsidR="00A90C9F">
        <w:rPr>
          <w:rFonts w:ascii="Times New Roman" w:hAnsi="Times New Roman" w:cs="Times New Roman"/>
          <w:sz w:val="24"/>
          <w:szCs w:val="24"/>
        </w:rPr>
        <w:t xml:space="preserve"> behaviour. </w:t>
      </w:r>
    </w:p>
    <w:p w:rsidR="00A90C9F" w:rsidRDefault="00A90C9F" w:rsidP="00CF35D7">
      <w:pPr>
        <w:rPr>
          <w:rFonts w:ascii="Times New Roman" w:hAnsi="Times New Roman" w:cs="Times New Roman"/>
          <w:sz w:val="24"/>
          <w:szCs w:val="24"/>
        </w:rPr>
      </w:pPr>
      <w:r>
        <w:rPr>
          <w:rFonts w:ascii="Times New Roman" w:hAnsi="Times New Roman" w:cs="Times New Roman"/>
          <w:sz w:val="24"/>
          <w:szCs w:val="24"/>
        </w:rPr>
        <w:t xml:space="preserve">Next, the notion of competence and alignment will be addressed, taking the theory of strategic alignment of intended learning outcomes, learning processes and assessment of learning proposed by Biggs (1999) as a starting point. The argument will </w:t>
      </w:r>
      <w:r w:rsidR="00B83BBD">
        <w:rPr>
          <w:rFonts w:ascii="Times New Roman" w:hAnsi="Times New Roman" w:cs="Times New Roman"/>
          <w:sz w:val="24"/>
          <w:szCs w:val="24"/>
        </w:rPr>
        <w:t xml:space="preserve">be </w:t>
      </w:r>
      <w:r>
        <w:rPr>
          <w:rFonts w:ascii="Times New Roman" w:hAnsi="Times New Roman" w:cs="Times New Roman"/>
          <w:sz w:val="24"/>
          <w:szCs w:val="24"/>
        </w:rPr>
        <w:t>put forward that the model of strategic alignment needs to be expanded for vocational and professional education by adding competence frameworks as a component. The</w:t>
      </w:r>
      <w:r w:rsidR="002A361F">
        <w:rPr>
          <w:rFonts w:ascii="Times New Roman" w:hAnsi="Times New Roman" w:cs="Times New Roman"/>
          <w:sz w:val="24"/>
          <w:szCs w:val="24"/>
        </w:rPr>
        <w:t>se frameworks serve as</w:t>
      </w:r>
      <w:r>
        <w:rPr>
          <w:rFonts w:ascii="Times New Roman" w:hAnsi="Times New Roman" w:cs="Times New Roman"/>
          <w:sz w:val="24"/>
          <w:szCs w:val="24"/>
        </w:rPr>
        <w:t xml:space="preserve"> a major input for the decision making on intended learning outcomes. Furthermore, but that should be part of any model of education, the educational philosophy of the educational institution should be </w:t>
      </w:r>
      <w:r w:rsidR="002A361F">
        <w:rPr>
          <w:rFonts w:ascii="Times New Roman" w:hAnsi="Times New Roman" w:cs="Times New Roman"/>
          <w:sz w:val="24"/>
          <w:szCs w:val="24"/>
        </w:rPr>
        <w:t>included. Educational</w:t>
      </w:r>
      <w:r>
        <w:rPr>
          <w:rFonts w:ascii="Times New Roman" w:hAnsi="Times New Roman" w:cs="Times New Roman"/>
          <w:sz w:val="24"/>
          <w:szCs w:val="24"/>
        </w:rPr>
        <w:t xml:space="preserve"> philosophy serves as a kind of filter by which various (conflicting) inputs are evaluated to decide which way to go with the planning of educational programs.</w:t>
      </w:r>
    </w:p>
    <w:p w:rsidR="002A361F" w:rsidRDefault="00A90C9F" w:rsidP="00A90C9F">
      <w:pPr>
        <w:pStyle w:val="PlainText"/>
        <w:spacing w:line="276" w:lineRule="auto"/>
        <w:ind w:right="567"/>
        <w:rPr>
          <w:rFonts w:ascii="Times New Roman" w:hAnsi="Times New Roman"/>
          <w:sz w:val="24"/>
          <w:szCs w:val="24"/>
        </w:rPr>
      </w:pPr>
      <w:r>
        <w:rPr>
          <w:rFonts w:ascii="Times New Roman" w:hAnsi="Times New Roman"/>
          <w:sz w:val="24"/>
          <w:szCs w:val="24"/>
          <w:lang w:val="en-GB"/>
        </w:rPr>
        <w:t xml:space="preserve">Next, </w:t>
      </w:r>
      <w:r w:rsidR="002A361F">
        <w:rPr>
          <w:rFonts w:ascii="Times New Roman" w:hAnsi="Times New Roman"/>
          <w:sz w:val="24"/>
          <w:szCs w:val="24"/>
          <w:lang w:val="en-GB"/>
        </w:rPr>
        <w:t xml:space="preserve">competence-based vocational and professional education </w:t>
      </w:r>
      <w:r w:rsidR="00B83BBD">
        <w:rPr>
          <w:rFonts w:ascii="Times New Roman" w:hAnsi="Times New Roman"/>
          <w:sz w:val="24"/>
          <w:szCs w:val="24"/>
          <w:lang w:val="en-GB"/>
        </w:rPr>
        <w:t>is</w:t>
      </w:r>
      <w:r w:rsidR="002A361F">
        <w:rPr>
          <w:rFonts w:ascii="Times New Roman" w:hAnsi="Times New Roman"/>
          <w:sz w:val="24"/>
          <w:szCs w:val="24"/>
          <w:lang w:val="en-GB"/>
        </w:rPr>
        <w:t xml:space="preserve"> positioned in the integrated occupationalistic approach of competence development. This approach is different from the behaviouristic-functionalistic approach in that it does not focus on trainable behaviours, but on generic competence frameworks which are based on </w:t>
      </w:r>
      <w:r w:rsidR="002A361F">
        <w:rPr>
          <w:rFonts w:ascii="Times New Roman" w:hAnsi="Times New Roman"/>
          <w:sz w:val="24"/>
          <w:szCs w:val="24"/>
          <w:lang w:val="en-GB"/>
        </w:rPr>
        <w:lastRenderedPageBreak/>
        <w:t xml:space="preserve">occupational profiles. It is also different from the situational-professional approach, which focuses on professional development in social practices. </w:t>
      </w:r>
      <w:r w:rsidR="00F8019B">
        <w:rPr>
          <w:rFonts w:ascii="Times New Roman" w:hAnsi="Times New Roman"/>
          <w:sz w:val="24"/>
          <w:szCs w:val="24"/>
          <w:lang w:val="en-GB"/>
        </w:rPr>
        <w:t xml:space="preserve"> That approach is typically applicable to continuing vocational education or professional development. Integrated-occupationalistic </w:t>
      </w:r>
      <w:r w:rsidR="00F8019B">
        <w:rPr>
          <w:rFonts w:ascii="Times New Roman" w:hAnsi="Times New Roman"/>
          <w:sz w:val="24"/>
          <w:szCs w:val="24"/>
        </w:rPr>
        <w:t>c</w:t>
      </w:r>
      <w:r w:rsidR="00F8019B" w:rsidRPr="00A90C9F">
        <w:rPr>
          <w:rFonts w:ascii="Times New Roman" w:hAnsi="Times New Roman"/>
          <w:sz w:val="24"/>
          <w:szCs w:val="24"/>
        </w:rPr>
        <w:t>ompetence-based vocati</w:t>
      </w:r>
      <w:r w:rsidR="00F8019B">
        <w:rPr>
          <w:rFonts w:ascii="Times New Roman" w:hAnsi="Times New Roman"/>
          <w:sz w:val="24"/>
          <w:szCs w:val="24"/>
        </w:rPr>
        <w:t>onal and professional education practices start with the development of a competence framework, which is typically established in consultations of the respective stakeholders in the world of education and work.</w:t>
      </w:r>
    </w:p>
    <w:p w:rsidR="00F8019B" w:rsidRDefault="00F8019B" w:rsidP="00A90C9F">
      <w:pPr>
        <w:pStyle w:val="PlainText"/>
        <w:spacing w:line="276" w:lineRule="auto"/>
        <w:ind w:right="567"/>
        <w:rPr>
          <w:rFonts w:ascii="Times New Roman" w:hAnsi="Times New Roman"/>
          <w:sz w:val="24"/>
          <w:szCs w:val="24"/>
          <w:lang w:val="en-GB"/>
        </w:rPr>
      </w:pPr>
    </w:p>
    <w:p w:rsidR="00A90C9F" w:rsidRDefault="00F8019B" w:rsidP="00F8019B">
      <w:pPr>
        <w:pStyle w:val="PlainText"/>
        <w:spacing w:line="276" w:lineRule="auto"/>
        <w:ind w:right="567"/>
        <w:rPr>
          <w:rFonts w:ascii="Times New Roman" w:hAnsi="Times New Roman"/>
          <w:sz w:val="24"/>
          <w:szCs w:val="24"/>
          <w:lang w:val="en-GB"/>
        </w:rPr>
      </w:pPr>
      <w:r>
        <w:rPr>
          <w:rFonts w:ascii="Times New Roman" w:hAnsi="Times New Roman"/>
          <w:sz w:val="24"/>
          <w:szCs w:val="24"/>
          <w:lang w:val="en-GB"/>
        </w:rPr>
        <w:t xml:space="preserve">After having positioned competence-based vocational and professional education, </w:t>
      </w:r>
      <w:r w:rsidR="00A90C9F">
        <w:rPr>
          <w:rFonts w:ascii="Times New Roman" w:hAnsi="Times New Roman"/>
          <w:sz w:val="24"/>
          <w:szCs w:val="24"/>
          <w:lang w:val="en-GB"/>
        </w:rPr>
        <w:t>the component of c</w:t>
      </w:r>
      <w:r w:rsidR="00A90C9F" w:rsidRPr="00A90C9F">
        <w:rPr>
          <w:rFonts w:ascii="Times New Roman" w:hAnsi="Times New Roman"/>
          <w:sz w:val="24"/>
          <w:szCs w:val="24"/>
          <w:lang w:val="en-GB"/>
        </w:rPr>
        <w:t>ompetence frameworks</w:t>
      </w:r>
      <w:r w:rsidR="00A90C9F">
        <w:rPr>
          <w:rFonts w:ascii="Times New Roman" w:hAnsi="Times New Roman"/>
          <w:sz w:val="24"/>
          <w:szCs w:val="24"/>
          <w:lang w:val="en-GB"/>
        </w:rPr>
        <w:t xml:space="preserve"> is elaborated, and </w:t>
      </w:r>
      <w:r w:rsidR="00644A79">
        <w:rPr>
          <w:rFonts w:ascii="Times New Roman" w:hAnsi="Times New Roman"/>
          <w:sz w:val="24"/>
          <w:szCs w:val="24"/>
          <w:lang w:val="en-GB"/>
        </w:rPr>
        <w:t xml:space="preserve">the inputs on these frameworks are presented and discussed. </w:t>
      </w:r>
      <w:r>
        <w:rPr>
          <w:rFonts w:ascii="Times New Roman" w:hAnsi="Times New Roman"/>
          <w:sz w:val="24"/>
          <w:szCs w:val="24"/>
          <w:lang w:val="en-GB"/>
        </w:rPr>
        <w:t>In an important feature of competence frameworks is that they define the destination for educational programmes.</w:t>
      </w:r>
    </w:p>
    <w:p w:rsidR="00F8019B" w:rsidRPr="00F8019B" w:rsidRDefault="00F8019B" w:rsidP="00F8019B">
      <w:pPr>
        <w:pStyle w:val="PlainText"/>
        <w:spacing w:line="276" w:lineRule="auto"/>
        <w:ind w:right="567"/>
        <w:rPr>
          <w:rFonts w:ascii="Times New Roman" w:hAnsi="Times New Roman"/>
          <w:sz w:val="24"/>
          <w:szCs w:val="24"/>
          <w:lang w:val="en-GB"/>
        </w:rPr>
      </w:pPr>
    </w:p>
    <w:p w:rsidR="00F8019B" w:rsidRDefault="00BD7625" w:rsidP="00F8019B">
      <w:pPr>
        <w:spacing w:after="0"/>
        <w:rPr>
          <w:rFonts w:ascii="Times New Roman" w:hAnsi="Times New Roman"/>
          <w:sz w:val="24"/>
          <w:szCs w:val="24"/>
        </w:rPr>
      </w:pPr>
      <w:r>
        <w:rPr>
          <w:rFonts w:ascii="Times New Roman" w:hAnsi="Times New Roman"/>
          <w:sz w:val="24"/>
          <w:szCs w:val="24"/>
        </w:rPr>
        <w:t xml:space="preserve">Next, </w:t>
      </w:r>
      <w:r w:rsidR="00F8019B">
        <w:rPr>
          <w:rFonts w:ascii="Times New Roman" w:hAnsi="Times New Roman"/>
          <w:sz w:val="24"/>
          <w:szCs w:val="24"/>
        </w:rPr>
        <w:t>the practice of working</w:t>
      </w:r>
      <w:r w:rsidRPr="00644A79">
        <w:rPr>
          <w:rFonts w:ascii="Times New Roman" w:hAnsi="Times New Roman"/>
          <w:sz w:val="24"/>
          <w:szCs w:val="24"/>
        </w:rPr>
        <w:t xml:space="preserve"> with competence-based </w:t>
      </w:r>
      <w:r w:rsidR="005C486B">
        <w:rPr>
          <w:rFonts w:ascii="Times New Roman" w:hAnsi="Times New Roman"/>
          <w:sz w:val="24"/>
          <w:szCs w:val="24"/>
        </w:rPr>
        <w:t>qualifications framework</w:t>
      </w:r>
      <w:r w:rsidRPr="00644A79">
        <w:rPr>
          <w:rFonts w:ascii="Times New Roman" w:hAnsi="Times New Roman"/>
          <w:sz w:val="24"/>
          <w:szCs w:val="24"/>
        </w:rPr>
        <w:t>s</w:t>
      </w:r>
      <w:r w:rsidR="00F8019B">
        <w:rPr>
          <w:rFonts w:ascii="Times New Roman" w:hAnsi="Times New Roman"/>
          <w:sz w:val="24"/>
          <w:szCs w:val="24"/>
        </w:rPr>
        <w:t xml:space="preserve"> will be described. This works out differently for </w:t>
      </w:r>
      <w:r w:rsidR="00F8019B">
        <w:rPr>
          <w:rFonts w:ascii="Times New Roman" w:hAnsi="Times New Roman" w:cs="Times New Roman"/>
          <w:sz w:val="24"/>
          <w:szCs w:val="24"/>
        </w:rPr>
        <w:t>competence-oriented and competence-based education programs. In competence-oriented programs competence frameworks serve as the frame of reference for formulating the general objectives of the program, whereas in competence-b</w:t>
      </w:r>
      <w:r w:rsidR="00756FFB">
        <w:rPr>
          <w:rFonts w:ascii="Times New Roman" w:hAnsi="Times New Roman" w:cs="Times New Roman"/>
          <w:sz w:val="24"/>
          <w:szCs w:val="24"/>
        </w:rPr>
        <w:t>ased education competencies are the foundation of the various design steps in the process of developing curriculum and instruction. In this case competencies are the clusters of knowledge, skills and attitudes which are necessary to perform core tasks or solve core problems in vocational or professional practice.</w:t>
      </w:r>
    </w:p>
    <w:p w:rsidR="00F8019B" w:rsidRDefault="00F8019B" w:rsidP="00F8019B">
      <w:pPr>
        <w:spacing w:after="0"/>
        <w:rPr>
          <w:rFonts w:ascii="Times New Roman" w:hAnsi="Times New Roman"/>
          <w:sz w:val="24"/>
          <w:szCs w:val="24"/>
        </w:rPr>
      </w:pPr>
    </w:p>
    <w:p w:rsidR="00BD7625" w:rsidRDefault="00756FFB" w:rsidP="00756FFB">
      <w:pPr>
        <w:spacing w:after="0"/>
        <w:rPr>
          <w:rFonts w:ascii="Times New Roman" w:hAnsi="Times New Roman"/>
          <w:sz w:val="24"/>
          <w:szCs w:val="24"/>
        </w:rPr>
      </w:pPr>
      <w:r>
        <w:rPr>
          <w:rFonts w:ascii="Times New Roman" w:hAnsi="Times New Roman"/>
          <w:sz w:val="24"/>
          <w:szCs w:val="24"/>
        </w:rPr>
        <w:t>Subsequently, r</w:t>
      </w:r>
      <w:r w:rsidR="00BD7625" w:rsidRPr="00644A79">
        <w:rPr>
          <w:rFonts w:ascii="Times New Roman" w:hAnsi="Times New Roman"/>
          <w:sz w:val="24"/>
          <w:szCs w:val="24"/>
        </w:rPr>
        <w:t>esearch on competence-based vocational education</w:t>
      </w:r>
      <w:r>
        <w:rPr>
          <w:rFonts w:ascii="Times New Roman" w:hAnsi="Times New Roman"/>
          <w:sz w:val="24"/>
          <w:szCs w:val="24"/>
        </w:rPr>
        <w:t xml:space="preserve"> is reviewed. This review shows the variety of domains in which competence-based vocational and professional education and learning is being studied. It furthermore shows the diversity in displaying competence frameworks for the alignment of education and work.</w:t>
      </w:r>
    </w:p>
    <w:p w:rsidR="001E76EA" w:rsidRPr="00756FFB" w:rsidRDefault="001E76EA" w:rsidP="00756FFB">
      <w:pPr>
        <w:spacing w:after="0"/>
        <w:rPr>
          <w:rFonts w:ascii="Times New Roman" w:hAnsi="Times New Roman"/>
          <w:sz w:val="24"/>
          <w:szCs w:val="24"/>
        </w:rPr>
      </w:pPr>
    </w:p>
    <w:p w:rsidR="00A90C9F" w:rsidRPr="00A90C9F" w:rsidRDefault="0071570F" w:rsidP="00CF35D7">
      <w:pPr>
        <w:rPr>
          <w:rFonts w:ascii="Times New Roman" w:hAnsi="Times New Roman" w:cs="Times New Roman"/>
          <w:sz w:val="24"/>
          <w:szCs w:val="24"/>
        </w:rPr>
      </w:pPr>
      <w:r>
        <w:rPr>
          <w:rFonts w:ascii="Times New Roman" w:hAnsi="Times New Roman" w:cs="Times New Roman"/>
          <w:sz w:val="24"/>
          <w:szCs w:val="24"/>
        </w:rPr>
        <w:t>Finally, in the last section the conclusions of this chapter are formulated.</w:t>
      </w:r>
    </w:p>
    <w:p w:rsidR="005C7330" w:rsidRDefault="005C7330" w:rsidP="00CF35D7">
      <w:pPr>
        <w:rPr>
          <w:rFonts w:ascii="Times New Roman" w:hAnsi="Times New Roman" w:cs="Times New Roman"/>
          <w:sz w:val="24"/>
          <w:szCs w:val="24"/>
        </w:rPr>
      </w:pPr>
    </w:p>
    <w:p w:rsidR="000B1C7B" w:rsidRPr="00694AFE" w:rsidRDefault="00DC1CB9" w:rsidP="00E52AB7">
      <w:pPr>
        <w:pStyle w:val="ListParagraph"/>
        <w:numPr>
          <w:ilvl w:val="0"/>
          <w:numId w:val="12"/>
        </w:numPr>
        <w:rPr>
          <w:rFonts w:ascii="Times New Roman" w:hAnsi="Times New Roman"/>
          <w:b/>
          <w:sz w:val="24"/>
          <w:szCs w:val="24"/>
        </w:rPr>
      </w:pPr>
      <w:r w:rsidRPr="00694AFE">
        <w:rPr>
          <w:rFonts w:ascii="Times New Roman" w:hAnsi="Times New Roman"/>
          <w:b/>
          <w:sz w:val="24"/>
          <w:szCs w:val="24"/>
        </w:rPr>
        <w:t xml:space="preserve">Early accounts of the meaning of competence in </w:t>
      </w:r>
      <w:r w:rsidR="00DE5114">
        <w:rPr>
          <w:rFonts w:ascii="Times New Roman" w:hAnsi="Times New Roman"/>
          <w:b/>
          <w:sz w:val="24"/>
          <w:szCs w:val="24"/>
        </w:rPr>
        <w:t xml:space="preserve">aligning </w:t>
      </w:r>
      <w:r w:rsidRPr="00694AFE">
        <w:rPr>
          <w:rFonts w:ascii="Times New Roman" w:hAnsi="Times New Roman"/>
          <w:b/>
          <w:sz w:val="24"/>
          <w:szCs w:val="24"/>
        </w:rPr>
        <w:t>education</w:t>
      </w:r>
      <w:r w:rsidR="00DE5114">
        <w:rPr>
          <w:rFonts w:ascii="Times New Roman" w:hAnsi="Times New Roman"/>
          <w:b/>
          <w:sz w:val="24"/>
          <w:szCs w:val="24"/>
        </w:rPr>
        <w:t xml:space="preserve"> and work</w:t>
      </w:r>
    </w:p>
    <w:p w:rsidR="00B025C0" w:rsidRDefault="00B21375" w:rsidP="00CF35D7">
      <w:pPr>
        <w:rPr>
          <w:rFonts w:ascii="Times New Roman" w:hAnsi="Times New Roman" w:cs="Times New Roman"/>
          <w:iCs/>
          <w:sz w:val="24"/>
          <w:szCs w:val="24"/>
        </w:rPr>
      </w:pPr>
      <w:r>
        <w:rPr>
          <w:rFonts w:ascii="Times New Roman" w:hAnsi="Times New Roman" w:cs="Times New Roman"/>
          <w:sz w:val="24"/>
          <w:szCs w:val="24"/>
        </w:rPr>
        <w:t>As early in the beginning of the 20</w:t>
      </w:r>
      <w:r w:rsidRPr="00B21375">
        <w:rPr>
          <w:rFonts w:ascii="Times New Roman" w:hAnsi="Times New Roman" w:cs="Times New Roman"/>
          <w:sz w:val="24"/>
          <w:szCs w:val="24"/>
          <w:vertAlign w:val="superscript"/>
        </w:rPr>
        <w:t>th</w:t>
      </w:r>
      <w:r w:rsidR="00A51BBB">
        <w:rPr>
          <w:rFonts w:ascii="Times New Roman" w:hAnsi="Times New Roman" w:cs="Times New Roman"/>
          <w:sz w:val="24"/>
          <w:szCs w:val="24"/>
        </w:rPr>
        <w:t xml:space="preserve"> century, the role of education in the development of competence has been noted. As said in the chapter on conceptions of professional competence in the </w:t>
      </w:r>
      <w:r w:rsidR="00A51BBB" w:rsidRPr="00A51BBB">
        <w:rPr>
          <w:rFonts w:ascii="Times New Roman" w:hAnsi="Times New Roman" w:cs="Times New Roman"/>
          <w:iCs/>
          <w:sz w:val="24"/>
          <w:szCs w:val="24"/>
        </w:rPr>
        <w:t>International Handbook of Research in Professional and Practice-based Learning</w:t>
      </w:r>
      <w:r w:rsidR="00B66402">
        <w:rPr>
          <w:rFonts w:ascii="Times New Roman" w:hAnsi="Times New Roman" w:cs="Times New Roman"/>
          <w:iCs/>
          <w:sz w:val="24"/>
          <w:szCs w:val="24"/>
        </w:rPr>
        <w:t xml:space="preserve"> (Mulder</w:t>
      </w:r>
      <w:r w:rsidR="00A51BBB">
        <w:rPr>
          <w:rFonts w:ascii="Times New Roman" w:hAnsi="Times New Roman" w:cs="Times New Roman"/>
          <w:iCs/>
          <w:sz w:val="24"/>
          <w:szCs w:val="24"/>
        </w:rPr>
        <w:t xml:space="preserve"> 2014), the role of education in competence development was already mentioned by John Dewey and others. Dewey (1916)</w:t>
      </w:r>
      <w:r w:rsidR="00B025C0">
        <w:rPr>
          <w:rFonts w:ascii="Times New Roman" w:hAnsi="Times New Roman" w:cs="Times New Roman"/>
          <w:iCs/>
          <w:sz w:val="24"/>
          <w:szCs w:val="24"/>
        </w:rPr>
        <w:t xml:space="preserve"> spoke about competency instead of competence, used the term only incidentally, and did not elaborate on the meaning of the concept. He just used it to express his thoughts about the aims of education. In current terminology, Dewey was stating that education should contribute to the development of a labour market qualification, career </w:t>
      </w:r>
      <w:r w:rsidR="00D0747B">
        <w:rPr>
          <w:rFonts w:ascii="Times New Roman" w:hAnsi="Times New Roman" w:cs="Times New Roman"/>
          <w:iCs/>
          <w:sz w:val="24"/>
          <w:szCs w:val="24"/>
        </w:rPr>
        <w:t>development,</w:t>
      </w:r>
      <w:r w:rsidR="00B025C0">
        <w:rPr>
          <w:rFonts w:ascii="Times New Roman" w:hAnsi="Times New Roman" w:cs="Times New Roman"/>
          <w:iCs/>
          <w:sz w:val="24"/>
          <w:szCs w:val="24"/>
        </w:rPr>
        <w:t xml:space="preserve"> citizenship competence and self-responsible self-regulation (Langeveld</w:t>
      </w:r>
      <w:r w:rsidR="009466A4">
        <w:rPr>
          <w:rFonts w:ascii="Times New Roman" w:hAnsi="Times New Roman" w:cs="Times New Roman"/>
          <w:iCs/>
          <w:sz w:val="24"/>
          <w:szCs w:val="24"/>
        </w:rPr>
        <w:t xml:space="preserve"> 1945</w:t>
      </w:r>
      <w:r w:rsidR="00B025C0">
        <w:rPr>
          <w:rFonts w:ascii="Times New Roman" w:hAnsi="Times New Roman" w:cs="Times New Roman"/>
          <w:iCs/>
          <w:sz w:val="24"/>
          <w:szCs w:val="24"/>
        </w:rPr>
        <w:t xml:space="preserve">). Of course he used terminology which was </w:t>
      </w:r>
      <w:r w:rsidR="00CF35D7">
        <w:rPr>
          <w:rFonts w:ascii="Times New Roman" w:hAnsi="Times New Roman" w:cs="Times New Roman"/>
          <w:iCs/>
          <w:sz w:val="24"/>
          <w:szCs w:val="24"/>
        </w:rPr>
        <w:t xml:space="preserve">representative of the time of his writing. He spoke about the </w:t>
      </w:r>
      <w:r w:rsidR="00B83BBD">
        <w:rPr>
          <w:rFonts w:ascii="Times New Roman" w:hAnsi="Times New Roman" w:cs="Times New Roman"/>
          <w:iCs/>
          <w:sz w:val="24"/>
          <w:szCs w:val="24"/>
        </w:rPr>
        <w:t xml:space="preserve">need for education to </w:t>
      </w:r>
      <w:r w:rsidR="00CF35D7">
        <w:rPr>
          <w:rFonts w:ascii="Times New Roman" w:hAnsi="Times New Roman" w:cs="Times New Roman"/>
          <w:iCs/>
          <w:sz w:val="24"/>
          <w:szCs w:val="24"/>
        </w:rPr>
        <w:t>enable the development of ‘industrial competency’ so that people would get ‘means of subsistence’</w:t>
      </w:r>
      <w:r w:rsidR="00B83BBD">
        <w:rPr>
          <w:rFonts w:ascii="Times New Roman" w:hAnsi="Times New Roman" w:cs="Times New Roman"/>
          <w:iCs/>
          <w:sz w:val="24"/>
          <w:szCs w:val="24"/>
        </w:rPr>
        <w:t>;</w:t>
      </w:r>
      <w:r w:rsidR="00CF35D7">
        <w:rPr>
          <w:rFonts w:ascii="Times New Roman" w:hAnsi="Times New Roman" w:cs="Times New Roman"/>
          <w:iCs/>
          <w:sz w:val="24"/>
          <w:szCs w:val="24"/>
        </w:rPr>
        <w:t xml:space="preserve"> about the democratic ideal that everybody </w:t>
      </w:r>
      <w:r w:rsidR="00CF35D7">
        <w:rPr>
          <w:rFonts w:ascii="Times New Roman" w:hAnsi="Times New Roman" w:cs="Times New Roman"/>
          <w:iCs/>
          <w:sz w:val="24"/>
          <w:szCs w:val="24"/>
        </w:rPr>
        <w:lastRenderedPageBreak/>
        <w:t>should develop competence to choose and pursue a career</w:t>
      </w:r>
      <w:r w:rsidR="00B83BBD">
        <w:rPr>
          <w:rFonts w:ascii="Times New Roman" w:hAnsi="Times New Roman" w:cs="Times New Roman"/>
          <w:iCs/>
          <w:sz w:val="24"/>
          <w:szCs w:val="24"/>
        </w:rPr>
        <w:t>; on</w:t>
      </w:r>
      <w:r w:rsidR="00CF35D7">
        <w:rPr>
          <w:rFonts w:ascii="Times New Roman" w:hAnsi="Times New Roman" w:cs="Times New Roman"/>
          <w:iCs/>
          <w:sz w:val="24"/>
          <w:szCs w:val="24"/>
        </w:rPr>
        <w:t xml:space="preserve"> the link between ‘industrial competency’ and ‘good citizenship’</w:t>
      </w:r>
      <w:r w:rsidR="00B83BBD">
        <w:rPr>
          <w:rFonts w:ascii="Times New Roman" w:hAnsi="Times New Roman" w:cs="Times New Roman"/>
          <w:iCs/>
          <w:sz w:val="24"/>
          <w:szCs w:val="24"/>
        </w:rPr>
        <w:t>;</w:t>
      </w:r>
      <w:r w:rsidR="00CF35D7">
        <w:rPr>
          <w:rFonts w:ascii="Times New Roman" w:hAnsi="Times New Roman" w:cs="Times New Roman"/>
          <w:iCs/>
          <w:sz w:val="24"/>
          <w:szCs w:val="24"/>
        </w:rPr>
        <w:t xml:space="preserve"> </w:t>
      </w:r>
      <w:r w:rsidR="00B83BBD">
        <w:rPr>
          <w:rFonts w:ascii="Times New Roman" w:hAnsi="Times New Roman" w:cs="Times New Roman"/>
          <w:iCs/>
          <w:sz w:val="24"/>
          <w:szCs w:val="24"/>
        </w:rPr>
        <w:t xml:space="preserve"> </w:t>
      </w:r>
      <w:r w:rsidR="00CF35D7">
        <w:rPr>
          <w:rFonts w:ascii="Times New Roman" w:hAnsi="Times New Roman" w:cs="Times New Roman"/>
          <w:iCs/>
          <w:sz w:val="24"/>
          <w:szCs w:val="24"/>
        </w:rPr>
        <w:t>and the difference between ‘carrying out the plans of other</w:t>
      </w:r>
      <w:r w:rsidR="00B83BBD">
        <w:rPr>
          <w:rFonts w:ascii="Times New Roman" w:hAnsi="Times New Roman" w:cs="Times New Roman"/>
          <w:iCs/>
          <w:sz w:val="24"/>
          <w:szCs w:val="24"/>
        </w:rPr>
        <w:t>s</w:t>
      </w:r>
      <w:r w:rsidR="00CF35D7">
        <w:rPr>
          <w:rFonts w:ascii="Times New Roman" w:hAnsi="Times New Roman" w:cs="Times New Roman"/>
          <w:iCs/>
          <w:sz w:val="24"/>
          <w:szCs w:val="24"/>
        </w:rPr>
        <w:t xml:space="preserve"> and in forming one’s own’. </w:t>
      </w:r>
    </w:p>
    <w:p w:rsidR="00A51BBB" w:rsidRDefault="0057569C" w:rsidP="00B21375">
      <w:pPr>
        <w:spacing w:after="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From the phrases in the book of Dewey in which he use</w:t>
      </w:r>
      <w:r w:rsidR="005C486B">
        <w:rPr>
          <w:rFonts w:ascii="Times New Roman" w:eastAsia="Times New Roman" w:hAnsi="Times New Roman" w:cs="Times New Roman"/>
          <w:sz w:val="24"/>
          <w:szCs w:val="24"/>
          <w:lang w:eastAsia="en-GB"/>
        </w:rPr>
        <w:t>d</w:t>
      </w:r>
      <w:r>
        <w:rPr>
          <w:rFonts w:ascii="Times New Roman" w:eastAsia="Times New Roman" w:hAnsi="Times New Roman" w:cs="Times New Roman"/>
          <w:sz w:val="24"/>
          <w:szCs w:val="24"/>
          <w:lang w:eastAsia="en-GB"/>
        </w:rPr>
        <w:t xml:space="preserve"> the term competency, </w:t>
      </w:r>
      <w:r w:rsidR="00B21375" w:rsidRPr="00B21375">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it can be seen that he used it in </w:t>
      </w:r>
      <w:r w:rsidR="00B83BBD">
        <w:rPr>
          <w:rFonts w:ascii="Times New Roman" w:eastAsia="Times New Roman" w:hAnsi="Times New Roman" w:cs="Times New Roman"/>
          <w:sz w:val="24"/>
          <w:szCs w:val="24"/>
          <w:lang w:eastAsia="en-GB"/>
        </w:rPr>
        <w:t>a</w:t>
      </w:r>
      <w:r>
        <w:rPr>
          <w:rFonts w:ascii="Times New Roman" w:eastAsia="Times New Roman" w:hAnsi="Times New Roman" w:cs="Times New Roman"/>
          <w:sz w:val="24"/>
          <w:szCs w:val="24"/>
          <w:lang w:eastAsia="en-GB"/>
        </w:rPr>
        <w:t xml:space="preserve"> way </w:t>
      </w:r>
      <w:r w:rsidR="00B83BBD">
        <w:rPr>
          <w:rFonts w:ascii="Times New Roman" w:eastAsia="Times New Roman" w:hAnsi="Times New Roman" w:cs="Times New Roman"/>
          <w:sz w:val="24"/>
          <w:szCs w:val="24"/>
          <w:lang w:eastAsia="en-GB"/>
        </w:rPr>
        <w:t>that</w:t>
      </w:r>
      <w:r>
        <w:rPr>
          <w:rFonts w:ascii="Times New Roman" w:eastAsia="Times New Roman" w:hAnsi="Times New Roman" w:cs="Times New Roman"/>
          <w:sz w:val="24"/>
          <w:szCs w:val="24"/>
          <w:lang w:eastAsia="en-GB"/>
        </w:rPr>
        <w:t xml:space="preserve"> was and still is described in the dictionaries: competence as the ability to perform</w:t>
      </w:r>
      <w:r w:rsidR="00B83BBD">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to create a livelihood</w:t>
      </w:r>
      <w:r w:rsidR="00B83BBD">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and the right to act in a certain field. Although Dewey’s use of the concept of competency is prone to competence as </w:t>
      </w:r>
      <w:r w:rsidR="00B83BBD">
        <w:rPr>
          <w:rFonts w:ascii="Times New Roman" w:eastAsia="Times New Roman" w:hAnsi="Times New Roman" w:cs="Times New Roman"/>
          <w:sz w:val="24"/>
          <w:szCs w:val="24"/>
          <w:lang w:eastAsia="en-GB"/>
        </w:rPr>
        <w:t xml:space="preserve">a </w:t>
      </w:r>
      <w:r>
        <w:rPr>
          <w:rFonts w:ascii="Times New Roman" w:eastAsia="Times New Roman" w:hAnsi="Times New Roman" w:cs="Times New Roman"/>
          <w:sz w:val="24"/>
          <w:szCs w:val="24"/>
          <w:lang w:eastAsia="en-GB"/>
        </w:rPr>
        <w:t>performance requirement</w:t>
      </w:r>
      <w:r w:rsidR="00B20E4F">
        <w:rPr>
          <w:rFonts w:ascii="Times New Roman" w:eastAsia="Times New Roman" w:hAnsi="Times New Roman" w:cs="Times New Roman"/>
          <w:sz w:val="24"/>
          <w:szCs w:val="24"/>
          <w:lang w:eastAsia="en-GB"/>
        </w:rPr>
        <w:t>, t</w:t>
      </w:r>
      <w:r>
        <w:rPr>
          <w:rFonts w:ascii="Times New Roman" w:eastAsia="Times New Roman" w:hAnsi="Times New Roman" w:cs="Times New Roman"/>
          <w:sz w:val="24"/>
          <w:szCs w:val="24"/>
          <w:lang w:eastAsia="en-GB"/>
        </w:rPr>
        <w:t xml:space="preserve">he </w:t>
      </w:r>
      <w:r w:rsidR="00B20E4F">
        <w:rPr>
          <w:rFonts w:ascii="Times New Roman" w:eastAsia="Times New Roman" w:hAnsi="Times New Roman" w:cs="Times New Roman"/>
          <w:sz w:val="24"/>
          <w:szCs w:val="24"/>
          <w:lang w:eastAsia="en-GB"/>
        </w:rPr>
        <w:t>judicial meaning of competence</w:t>
      </w:r>
      <w:r>
        <w:rPr>
          <w:rFonts w:ascii="Times New Roman" w:eastAsia="Times New Roman" w:hAnsi="Times New Roman" w:cs="Times New Roman"/>
          <w:sz w:val="24"/>
          <w:szCs w:val="24"/>
          <w:lang w:eastAsia="en-GB"/>
        </w:rPr>
        <w:t xml:space="preserve"> is linked to his notion that education should contribute to the real</w:t>
      </w:r>
      <w:r w:rsidR="00B20E4F">
        <w:rPr>
          <w:rFonts w:ascii="Times New Roman" w:eastAsia="Times New Roman" w:hAnsi="Times New Roman" w:cs="Times New Roman"/>
          <w:sz w:val="24"/>
          <w:szCs w:val="24"/>
          <w:lang w:eastAsia="en-GB"/>
        </w:rPr>
        <w:t>ization of a democratic society</w:t>
      </w:r>
      <w:r>
        <w:rPr>
          <w:rFonts w:ascii="Times New Roman" w:eastAsia="Times New Roman" w:hAnsi="Times New Roman" w:cs="Times New Roman"/>
          <w:sz w:val="24"/>
          <w:szCs w:val="24"/>
          <w:lang w:eastAsia="en-GB"/>
        </w:rPr>
        <w:t xml:space="preserve"> and </w:t>
      </w:r>
      <w:r w:rsidR="00B20E4F">
        <w:rPr>
          <w:rFonts w:ascii="Times New Roman" w:eastAsia="Times New Roman" w:hAnsi="Times New Roman" w:cs="Times New Roman"/>
          <w:sz w:val="24"/>
          <w:szCs w:val="24"/>
          <w:lang w:eastAsia="en-GB"/>
        </w:rPr>
        <w:t xml:space="preserve">that </w:t>
      </w:r>
      <w:r>
        <w:rPr>
          <w:rFonts w:ascii="Times New Roman" w:eastAsia="Times New Roman" w:hAnsi="Times New Roman" w:cs="Times New Roman"/>
          <w:sz w:val="24"/>
          <w:szCs w:val="24"/>
          <w:lang w:eastAsia="en-GB"/>
        </w:rPr>
        <w:t xml:space="preserve">schooling of people </w:t>
      </w:r>
      <w:r w:rsidR="00B20E4F">
        <w:rPr>
          <w:rFonts w:ascii="Times New Roman" w:eastAsia="Times New Roman" w:hAnsi="Times New Roman" w:cs="Times New Roman"/>
          <w:sz w:val="24"/>
          <w:szCs w:val="24"/>
          <w:lang w:eastAsia="en-GB"/>
        </w:rPr>
        <w:t xml:space="preserve">is important </w:t>
      </w:r>
      <w:r>
        <w:rPr>
          <w:rFonts w:ascii="Times New Roman" w:eastAsia="Times New Roman" w:hAnsi="Times New Roman" w:cs="Times New Roman"/>
          <w:sz w:val="24"/>
          <w:szCs w:val="24"/>
          <w:lang w:eastAsia="en-GB"/>
        </w:rPr>
        <w:t>so that they can choose their own career.</w:t>
      </w:r>
    </w:p>
    <w:p w:rsidR="005E112F" w:rsidRDefault="005E112F" w:rsidP="005E112F">
      <w:pPr>
        <w:rPr>
          <w:rFonts w:ascii="Times New Roman" w:hAnsi="Times New Roman" w:cs="Times New Roman"/>
          <w:sz w:val="24"/>
          <w:szCs w:val="24"/>
        </w:rPr>
      </w:pPr>
      <w:r>
        <w:rPr>
          <w:rFonts w:ascii="Times New Roman" w:eastAsia="Times New Roman" w:hAnsi="Times New Roman" w:cs="Times New Roman"/>
          <w:sz w:val="24"/>
          <w:szCs w:val="24"/>
          <w:lang w:eastAsia="en-GB"/>
        </w:rPr>
        <w:t xml:space="preserve">Accounts </w:t>
      </w:r>
      <w:r w:rsidR="00B83BBD">
        <w:rPr>
          <w:rFonts w:ascii="Times New Roman" w:eastAsia="Times New Roman" w:hAnsi="Times New Roman" w:cs="Times New Roman"/>
          <w:sz w:val="24"/>
          <w:szCs w:val="24"/>
          <w:lang w:eastAsia="en-GB"/>
        </w:rPr>
        <w:t xml:space="preserve">of </w:t>
      </w:r>
      <w:r>
        <w:rPr>
          <w:rFonts w:ascii="Times New Roman" w:eastAsia="Times New Roman" w:hAnsi="Times New Roman" w:cs="Times New Roman"/>
          <w:sz w:val="24"/>
          <w:szCs w:val="24"/>
          <w:lang w:eastAsia="en-GB"/>
        </w:rPr>
        <w:t xml:space="preserve">the concept of competence can be found in other and earlier sources as well. As already stated in an earlier publication </w:t>
      </w:r>
      <w:r w:rsidRPr="00B21375">
        <w:rPr>
          <w:rFonts w:ascii="Times New Roman" w:hAnsi="Times New Roman" w:cs="Times New Roman"/>
          <w:sz w:val="24"/>
          <w:szCs w:val="24"/>
        </w:rPr>
        <w:t>(Mulder and</w:t>
      </w:r>
      <w:r w:rsidR="00B66402">
        <w:rPr>
          <w:rFonts w:ascii="Times New Roman" w:hAnsi="Times New Roman" w:cs="Times New Roman"/>
          <w:sz w:val="24"/>
          <w:szCs w:val="24"/>
        </w:rPr>
        <w:t xml:space="preserve"> Pachuau 2011, </w:t>
      </w:r>
      <w:r>
        <w:rPr>
          <w:rFonts w:ascii="Times New Roman" w:hAnsi="Times New Roman" w:cs="Times New Roman"/>
          <w:sz w:val="24"/>
          <w:szCs w:val="24"/>
        </w:rPr>
        <w:t>397), a committee</w:t>
      </w:r>
      <w:r w:rsidR="00480FFF">
        <w:rPr>
          <w:rFonts w:ascii="Times New Roman" w:hAnsi="Times New Roman" w:cs="Times New Roman"/>
          <w:sz w:val="24"/>
          <w:szCs w:val="24"/>
        </w:rPr>
        <w:t xml:space="preserve"> from the United Kingdom under the leadership of Childs </w:t>
      </w:r>
      <w:r>
        <w:rPr>
          <w:rFonts w:ascii="Times New Roman" w:hAnsi="Times New Roman" w:cs="Times New Roman"/>
          <w:sz w:val="24"/>
          <w:szCs w:val="24"/>
        </w:rPr>
        <w:t xml:space="preserve">went on a study tour to the United States and Canada to learn about agricultural education. </w:t>
      </w:r>
      <w:r w:rsidR="00480FFF">
        <w:rPr>
          <w:rFonts w:ascii="Times New Roman" w:hAnsi="Times New Roman" w:cs="Times New Roman"/>
          <w:sz w:val="24"/>
          <w:szCs w:val="24"/>
        </w:rPr>
        <w:t xml:space="preserve"> This study tour took place in the early 20</w:t>
      </w:r>
      <w:r w:rsidR="00480FFF" w:rsidRPr="00480FFF">
        <w:rPr>
          <w:rFonts w:ascii="Times New Roman" w:hAnsi="Times New Roman" w:cs="Times New Roman"/>
          <w:sz w:val="24"/>
          <w:szCs w:val="24"/>
          <w:vertAlign w:val="superscript"/>
        </w:rPr>
        <w:t>th</w:t>
      </w:r>
      <w:r w:rsidR="00480FFF">
        <w:rPr>
          <w:rFonts w:ascii="Times New Roman" w:hAnsi="Times New Roman" w:cs="Times New Roman"/>
          <w:sz w:val="24"/>
          <w:szCs w:val="24"/>
        </w:rPr>
        <w:t xml:space="preserve"> century, and the report of the committee appeared in 1910, a couple of years before the key publication of Dewey on education and democracy. The use of the term competence was however much broa</w:t>
      </w:r>
      <w:r w:rsidR="008C2174">
        <w:rPr>
          <w:rFonts w:ascii="Times New Roman" w:hAnsi="Times New Roman" w:cs="Times New Roman"/>
          <w:sz w:val="24"/>
          <w:szCs w:val="24"/>
        </w:rPr>
        <w:t>der that in the book of Dewey. In t</w:t>
      </w:r>
      <w:r w:rsidR="00B66402">
        <w:rPr>
          <w:rFonts w:ascii="Times New Roman" w:hAnsi="Times New Roman" w:cs="Times New Roman"/>
          <w:sz w:val="24"/>
          <w:szCs w:val="24"/>
        </w:rPr>
        <w:t>he report (Childs</w:t>
      </w:r>
      <w:r w:rsidR="00480FFF">
        <w:rPr>
          <w:rFonts w:ascii="Times New Roman" w:hAnsi="Times New Roman" w:cs="Times New Roman"/>
          <w:sz w:val="24"/>
          <w:szCs w:val="24"/>
        </w:rPr>
        <w:t xml:space="preserve"> 1910) </w:t>
      </w:r>
      <w:r w:rsidR="008C2174">
        <w:rPr>
          <w:rFonts w:ascii="Times New Roman" w:hAnsi="Times New Roman" w:cs="Times New Roman"/>
          <w:sz w:val="24"/>
          <w:szCs w:val="24"/>
        </w:rPr>
        <w:t xml:space="preserve">the concept of </w:t>
      </w:r>
      <w:r w:rsidR="00480FFF">
        <w:rPr>
          <w:rFonts w:ascii="Times New Roman" w:hAnsi="Times New Roman" w:cs="Times New Roman"/>
          <w:sz w:val="24"/>
          <w:szCs w:val="24"/>
        </w:rPr>
        <w:t xml:space="preserve">competence </w:t>
      </w:r>
      <w:r w:rsidR="008C2174">
        <w:rPr>
          <w:rFonts w:ascii="Times New Roman" w:hAnsi="Times New Roman" w:cs="Times New Roman"/>
          <w:sz w:val="24"/>
          <w:szCs w:val="24"/>
        </w:rPr>
        <w:t xml:space="preserve">was already used to refer to issues in educational and professional practice which are still relevant: the competence of </w:t>
      </w:r>
      <w:r w:rsidR="00480FFF">
        <w:rPr>
          <w:rFonts w:ascii="Times New Roman" w:hAnsi="Times New Roman" w:cs="Times New Roman"/>
          <w:sz w:val="24"/>
          <w:szCs w:val="24"/>
        </w:rPr>
        <w:t>farmers</w:t>
      </w:r>
      <w:r w:rsidR="008C2174">
        <w:rPr>
          <w:rFonts w:ascii="Times New Roman" w:hAnsi="Times New Roman" w:cs="Times New Roman"/>
          <w:sz w:val="24"/>
          <w:szCs w:val="24"/>
        </w:rPr>
        <w:t xml:space="preserve"> (which can be extended to all occupations and professions)</w:t>
      </w:r>
      <w:r w:rsidR="00480FFF">
        <w:rPr>
          <w:rFonts w:ascii="Times New Roman" w:hAnsi="Times New Roman" w:cs="Times New Roman"/>
          <w:sz w:val="24"/>
          <w:szCs w:val="24"/>
        </w:rPr>
        <w:t>, teachers, assessors, and competence in practical farm operations, science and management</w:t>
      </w:r>
      <w:r w:rsidR="008C2174">
        <w:rPr>
          <w:rFonts w:ascii="Times New Roman" w:hAnsi="Times New Roman" w:cs="Times New Roman"/>
          <w:sz w:val="24"/>
          <w:szCs w:val="24"/>
        </w:rPr>
        <w:t>. The report</w:t>
      </w:r>
      <w:r w:rsidR="00480FFF">
        <w:rPr>
          <w:rFonts w:ascii="Times New Roman" w:hAnsi="Times New Roman" w:cs="Times New Roman"/>
          <w:sz w:val="24"/>
          <w:szCs w:val="24"/>
        </w:rPr>
        <w:t xml:space="preserve"> even </w:t>
      </w:r>
      <w:r w:rsidR="008C2174">
        <w:rPr>
          <w:rFonts w:ascii="Times New Roman" w:hAnsi="Times New Roman" w:cs="Times New Roman"/>
          <w:sz w:val="24"/>
          <w:szCs w:val="24"/>
        </w:rPr>
        <w:t xml:space="preserve">contains the word ‘incompetence’, indicating that there were a lot of workers and practices in agriculture of which the level of competence was insufficient. </w:t>
      </w:r>
    </w:p>
    <w:p w:rsidR="00011667" w:rsidRDefault="00011667" w:rsidP="005E112F">
      <w:pPr>
        <w:rPr>
          <w:rFonts w:ascii="Times New Roman" w:hAnsi="Times New Roman" w:cs="Times New Roman"/>
          <w:sz w:val="24"/>
          <w:szCs w:val="24"/>
        </w:rPr>
      </w:pPr>
      <w:r>
        <w:rPr>
          <w:rFonts w:ascii="Times New Roman" w:hAnsi="Times New Roman" w:cs="Times New Roman"/>
          <w:sz w:val="24"/>
          <w:szCs w:val="24"/>
        </w:rPr>
        <w:t>An even earlier source of the use of the adjective ‘competent’ is the book ‘</w:t>
      </w:r>
      <w:r w:rsidRPr="00011667">
        <w:rPr>
          <w:rFonts w:ascii="Times New Roman" w:eastAsia="Times New Roman" w:hAnsi="Times New Roman" w:cs="Times New Roman"/>
          <w:sz w:val="24"/>
          <w:szCs w:val="24"/>
          <w:lang w:eastAsia="en-GB"/>
        </w:rPr>
        <w:t>A History of Agricultural Education in the United States 1785 – 1925</w:t>
      </w:r>
      <w:r>
        <w:rPr>
          <w:rFonts w:ascii="Times New Roman" w:eastAsia="Times New Roman" w:hAnsi="Times New Roman" w:cs="Times New Roman"/>
          <w:sz w:val="24"/>
          <w:szCs w:val="24"/>
          <w:lang w:eastAsia="en-GB"/>
        </w:rPr>
        <w:t>’ of True (1929)</w:t>
      </w:r>
      <w:r w:rsidR="00884482">
        <w:rPr>
          <w:rFonts w:ascii="Times New Roman" w:eastAsia="Times New Roman" w:hAnsi="Times New Roman" w:cs="Times New Roman"/>
          <w:sz w:val="24"/>
          <w:szCs w:val="24"/>
          <w:lang w:eastAsia="en-GB"/>
        </w:rPr>
        <w:t xml:space="preserve"> (</w:t>
      </w:r>
      <w:r w:rsidR="00216117">
        <w:rPr>
          <w:rFonts w:ascii="Times New Roman" w:eastAsia="Times New Roman" w:hAnsi="Times New Roman" w:cs="Times New Roman"/>
          <w:sz w:val="24"/>
          <w:szCs w:val="24"/>
          <w:lang w:eastAsia="en-GB"/>
        </w:rPr>
        <w:t xml:space="preserve">as a side remark: </w:t>
      </w:r>
      <w:r w:rsidR="00B20C99">
        <w:rPr>
          <w:rFonts w:ascii="Times New Roman" w:eastAsia="Times New Roman" w:hAnsi="Times New Roman" w:cs="Times New Roman"/>
          <w:sz w:val="24"/>
          <w:szCs w:val="24"/>
          <w:lang w:eastAsia="en-GB"/>
        </w:rPr>
        <w:t>c</w:t>
      </w:r>
      <w:r w:rsidR="00884482">
        <w:rPr>
          <w:rFonts w:ascii="Times New Roman" w:eastAsia="Times New Roman" w:hAnsi="Times New Roman" w:cs="Times New Roman"/>
          <w:sz w:val="24"/>
          <w:szCs w:val="24"/>
          <w:lang w:eastAsia="en-GB"/>
        </w:rPr>
        <w:t xml:space="preserve">opies of this 460 page </w:t>
      </w:r>
      <w:r w:rsidR="00B20C99">
        <w:rPr>
          <w:rFonts w:ascii="Times New Roman" w:eastAsia="Times New Roman" w:hAnsi="Times New Roman" w:cs="Times New Roman"/>
          <w:sz w:val="24"/>
          <w:szCs w:val="24"/>
          <w:lang w:eastAsia="en-GB"/>
        </w:rPr>
        <w:t>book</w:t>
      </w:r>
      <w:r w:rsidR="00884482">
        <w:rPr>
          <w:rFonts w:ascii="Times New Roman" w:eastAsia="Times New Roman" w:hAnsi="Times New Roman" w:cs="Times New Roman"/>
          <w:sz w:val="24"/>
          <w:szCs w:val="24"/>
          <w:lang w:eastAsia="en-GB"/>
        </w:rPr>
        <w:t xml:space="preserve"> could be procured for 1 US Dollar</w:t>
      </w:r>
      <w:r w:rsidR="00216117">
        <w:rPr>
          <w:rFonts w:ascii="Times New Roman" w:eastAsia="Times New Roman" w:hAnsi="Times New Roman" w:cs="Times New Roman"/>
          <w:sz w:val="24"/>
          <w:szCs w:val="24"/>
          <w:lang w:eastAsia="en-GB"/>
        </w:rPr>
        <w:t xml:space="preserve"> at that time</w:t>
      </w:r>
      <w:r w:rsidR="00B20C9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Actually it is not a surprise that these early accounts of ‘competent’, ‘competence’, and ‘competency’ are situated in </w:t>
      </w:r>
      <w:r w:rsidR="000B1C7B">
        <w:rPr>
          <w:rFonts w:ascii="Times New Roman" w:eastAsia="Times New Roman" w:hAnsi="Times New Roman" w:cs="Times New Roman"/>
          <w:sz w:val="24"/>
          <w:szCs w:val="24"/>
          <w:lang w:eastAsia="en-GB"/>
        </w:rPr>
        <w:t xml:space="preserve">the history of </w:t>
      </w:r>
      <w:r>
        <w:rPr>
          <w:rFonts w:ascii="Times New Roman" w:eastAsia="Times New Roman" w:hAnsi="Times New Roman" w:cs="Times New Roman"/>
          <w:sz w:val="24"/>
          <w:szCs w:val="24"/>
          <w:lang w:eastAsia="en-GB"/>
        </w:rPr>
        <w:t>agricultural education, as the development of a</w:t>
      </w:r>
      <w:r>
        <w:rPr>
          <w:rFonts w:ascii="Times New Roman" w:hAnsi="Times New Roman" w:cs="Times New Roman"/>
          <w:sz w:val="24"/>
          <w:szCs w:val="24"/>
        </w:rPr>
        <w:t>gricultural vocational-technical education (ATVET) and higher agricultural education (HAE) preceded the development of industrial (career-technical education) and services oriented education (in domains such as banking, accountancy, insurance, management, purchasing, marketing and communication). Similar accounts may also be found in the history of health care education.</w:t>
      </w:r>
    </w:p>
    <w:p w:rsidR="00884482" w:rsidRPr="00C04AF9" w:rsidRDefault="00011667" w:rsidP="00884482">
      <w:pPr>
        <w:rPr>
          <w:rFonts w:ascii="Times New Roman" w:hAnsi="Times New Roman" w:cs="Times New Roman"/>
          <w:sz w:val="24"/>
          <w:szCs w:val="24"/>
        </w:rPr>
      </w:pPr>
      <w:r>
        <w:rPr>
          <w:rFonts w:ascii="Times New Roman" w:hAnsi="Times New Roman" w:cs="Times New Roman"/>
          <w:sz w:val="24"/>
          <w:szCs w:val="24"/>
        </w:rPr>
        <w:t xml:space="preserve">In the book of True (op cit) </w:t>
      </w:r>
      <w:r w:rsidR="000B1C7B">
        <w:rPr>
          <w:rFonts w:ascii="Times New Roman" w:hAnsi="Times New Roman" w:cs="Times New Roman"/>
          <w:sz w:val="24"/>
          <w:szCs w:val="24"/>
        </w:rPr>
        <w:t xml:space="preserve">there are various places in which </w:t>
      </w:r>
      <w:r w:rsidR="00252C59">
        <w:rPr>
          <w:rFonts w:ascii="Times New Roman" w:hAnsi="Times New Roman" w:cs="Times New Roman"/>
          <w:sz w:val="24"/>
          <w:szCs w:val="24"/>
        </w:rPr>
        <w:t xml:space="preserve">persons, teachers or assistants who are or need to be appointed to conduct educational duties are referred to as being, or having to be ‘competent’.  In his description of the movement towards agricultural education in the United States he describes a certain amount of agencies </w:t>
      </w:r>
      <w:r w:rsidR="00D0747B">
        <w:rPr>
          <w:rFonts w:ascii="Times New Roman" w:hAnsi="Times New Roman" w:cs="Times New Roman"/>
          <w:sz w:val="24"/>
          <w:szCs w:val="24"/>
        </w:rPr>
        <w:t>that</w:t>
      </w:r>
      <w:r w:rsidR="00252C59">
        <w:rPr>
          <w:rFonts w:ascii="Times New Roman" w:hAnsi="Times New Roman" w:cs="Times New Roman"/>
          <w:sz w:val="24"/>
          <w:szCs w:val="24"/>
        </w:rPr>
        <w:t xml:space="preserve"> he saw were supportive in the establ</w:t>
      </w:r>
      <w:r w:rsidR="00884482">
        <w:rPr>
          <w:rFonts w:ascii="Times New Roman" w:hAnsi="Times New Roman" w:cs="Times New Roman"/>
          <w:sz w:val="24"/>
          <w:szCs w:val="24"/>
        </w:rPr>
        <w:t>ishment of this education sector</w:t>
      </w:r>
      <w:r w:rsidR="00252C59">
        <w:rPr>
          <w:rFonts w:ascii="Times New Roman" w:hAnsi="Times New Roman" w:cs="Times New Roman"/>
          <w:sz w:val="24"/>
          <w:szCs w:val="24"/>
        </w:rPr>
        <w:t xml:space="preserve">. There were various types of agencies, one being State Boards of Agriculture. </w:t>
      </w:r>
      <w:r w:rsidR="00884482">
        <w:rPr>
          <w:rFonts w:ascii="Times New Roman" w:hAnsi="Times New Roman" w:cs="Times New Roman"/>
          <w:sz w:val="24"/>
          <w:szCs w:val="24"/>
        </w:rPr>
        <w:t>One of these boards, t</w:t>
      </w:r>
      <w:r w:rsidR="001D0601">
        <w:rPr>
          <w:rFonts w:ascii="Times New Roman" w:hAnsi="Times New Roman" w:cs="Times New Roman"/>
          <w:sz w:val="24"/>
          <w:szCs w:val="24"/>
        </w:rPr>
        <w:t>he State Board of Agriculture of Massachusetts</w:t>
      </w:r>
      <w:r w:rsidR="00884482">
        <w:rPr>
          <w:rFonts w:ascii="Times New Roman" w:hAnsi="Times New Roman" w:cs="Times New Roman"/>
          <w:sz w:val="24"/>
          <w:szCs w:val="24"/>
        </w:rPr>
        <w:t>,</w:t>
      </w:r>
      <w:r w:rsidR="001D0601">
        <w:rPr>
          <w:rFonts w:ascii="Times New Roman" w:hAnsi="Times New Roman" w:cs="Times New Roman"/>
          <w:sz w:val="24"/>
          <w:szCs w:val="24"/>
        </w:rPr>
        <w:t xml:space="preserve"> appointed a committee which had the task to develop a manual for teaching agriculture in schools and to promote agriculture by </w:t>
      </w:r>
      <w:r w:rsidR="00884482">
        <w:rPr>
          <w:rFonts w:ascii="Times New Roman" w:hAnsi="Times New Roman" w:cs="Times New Roman"/>
          <w:sz w:val="24"/>
          <w:szCs w:val="24"/>
        </w:rPr>
        <w:t>public lectures. The phrase which is interesting here comes from a committee meeting in which the manual ‘The Progressive Farmer’ was commended, and in which the committee reported ‘</w:t>
      </w:r>
      <w:r w:rsidR="00884482" w:rsidRPr="00C04AF9">
        <w:rPr>
          <w:rFonts w:ascii="Times New Roman" w:hAnsi="Times New Roman" w:cs="Times New Roman"/>
          <w:sz w:val="24"/>
          <w:szCs w:val="24"/>
        </w:rPr>
        <w:t xml:space="preserve">that studies of this </w:t>
      </w:r>
      <w:r w:rsidR="00884482" w:rsidRPr="00C04AF9">
        <w:rPr>
          <w:rFonts w:ascii="Times New Roman" w:hAnsi="Times New Roman" w:cs="Times New Roman"/>
          <w:sz w:val="24"/>
          <w:szCs w:val="24"/>
        </w:rPr>
        <w:lastRenderedPageBreak/>
        <w:t>description</w:t>
      </w:r>
      <w:r w:rsidR="00884482">
        <w:rPr>
          <w:rFonts w:ascii="Times New Roman" w:hAnsi="Times New Roman" w:cs="Times New Roman"/>
          <w:sz w:val="24"/>
          <w:szCs w:val="24"/>
        </w:rPr>
        <w:t xml:space="preserve"> </w:t>
      </w:r>
      <w:r w:rsidR="00884482" w:rsidRPr="00C04AF9">
        <w:rPr>
          <w:rFonts w:ascii="Times New Roman" w:hAnsi="Times New Roman" w:cs="Times New Roman"/>
          <w:sz w:val="24"/>
          <w:szCs w:val="24"/>
        </w:rPr>
        <w:t>might be attended to with much benefit under competent</w:t>
      </w:r>
      <w:r w:rsidR="00884482">
        <w:rPr>
          <w:rFonts w:ascii="Times New Roman" w:hAnsi="Times New Roman" w:cs="Times New Roman"/>
          <w:sz w:val="24"/>
          <w:szCs w:val="24"/>
        </w:rPr>
        <w:t xml:space="preserve"> teachers’. The committee meeting was held on </w:t>
      </w:r>
      <w:r w:rsidR="00884482" w:rsidRPr="00C04AF9">
        <w:rPr>
          <w:rFonts w:ascii="Times New Roman" w:hAnsi="Times New Roman" w:cs="Times New Roman"/>
          <w:sz w:val="24"/>
          <w:szCs w:val="24"/>
        </w:rPr>
        <w:t xml:space="preserve">January 12, </w:t>
      </w:r>
      <w:r w:rsidR="00884482">
        <w:rPr>
          <w:rFonts w:ascii="Times New Roman" w:hAnsi="Times New Roman" w:cs="Times New Roman"/>
          <w:sz w:val="24"/>
          <w:szCs w:val="24"/>
        </w:rPr>
        <w:t>1853.</w:t>
      </w:r>
    </w:p>
    <w:p w:rsidR="00B21375" w:rsidRDefault="00B20C99">
      <w:pPr>
        <w:rPr>
          <w:rFonts w:ascii="Times New Roman" w:hAnsi="Times New Roman" w:cs="Times New Roman"/>
          <w:sz w:val="24"/>
          <w:szCs w:val="24"/>
        </w:rPr>
      </w:pPr>
      <w:r>
        <w:rPr>
          <w:rFonts w:ascii="Times New Roman" w:hAnsi="Times New Roman" w:cs="Times New Roman"/>
          <w:sz w:val="24"/>
          <w:szCs w:val="24"/>
        </w:rPr>
        <w:t xml:space="preserve">The book also describes the work of Eaton, who was a lecturer and appointed by the private college ‘The Rensselaer Institute’ at Troy, New York. The leadership of the college noted the remarkable teaching approach of Eaton. He did not use an expository method (by showing specimens and giving demonstrations) but he used a productive and constructive approach in which he invited students to </w:t>
      </w:r>
      <w:r w:rsidR="00626E6D">
        <w:rPr>
          <w:rFonts w:ascii="Times New Roman" w:hAnsi="Times New Roman" w:cs="Times New Roman"/>
          <w:sz w:val="24"/>
          <w:szCs w:val="24"/>
        </w:rPr>
        <w:t xml:space="preserve">collect samples </w:t>
      </w:r>
      <w:r>
        <w:rPr>
          <w:rFonts w:ascii="Times New Roman" w:hAnsi="Times New Roman" w:cs="Times New Roman"/>
          <w:sz w:val="24"/>
          <w:szCs w:val="24"/>
        </w:rPr>
        <w:t>in the field and to construct simple apparatus</w:t>
      </w:r>
      <w:r w:rsidR="00626E6D">
        <w:rPr>
          <w:rFonts w:ascii="Times New Roman" w:hAnsi="Times New Roman" w:cs="Times New Roman"/>
          <w:sz w:val="24"/>
          <w:szCs w:val="24"/>
        </w:rPr>
        <w:t xml:space="preserve"> to do tests</w:t>
      </w:r>
      <w:r>
        <w:rPr>
          <w:rFonts w:ascii="Times New Roman" w:hAnsi="Times New Roman" w:cs="Times New Roman"/>
          <w:sz w:val="24"/>
          <w:szCs w:val="24"/>
        </w:rPr>
        <w:t>. He suggested that this kind of education should be implemented in small groups of five students who should give lectures and do experiment</w:t>
      </w:r>
      <w:r w:rsidRPr="00B20C99">
        <w:rPr>
          <w:rFonts w:ascii="Times New Roman" w:hAnsi="Times New Roman" w:cs="Times New Roman"/>
          <w:sz w:val="24"/>
          <w:szCs w:val="24"/>
        </w:rPr>
        <w:t>s, ‘...</w:t>
      </w:r>
      <w:r w:rsidR="00626E6D">
        <w:rPr>
          <w:rFonts w:ascii="Times New Roman" w:hAnsi="Times New Roman" w:cs="Times New Roman"/>
          <w:sz w:val="24"/>
          <w:szCs w:val="24"/>
        </w:rPr>
        <w:t xml:space="preserve"> </w:t>
      </w:r>
      <w:r w:rsidR="00C27A23" w:rsidRPr="00B20C99">
        <w:rPr>
          <w:rFonts w:ascii="Times New Roman" w:hAnsi="Times New Roman" w:cs="Times New Roman"/>
          <w:sz w:val="24"/>
          <w:szCs w:val="24"/>
        </w:rPr>
        <w:t>under</w:t>
      </w:r>
      <w:r w:rsidRPr="00B20C99">
        <w:rPr>
          <w:rFonts w:ascii="Times New Roman" w:hAnsi="Times New Roman" w:cs="Times New Roman"/>
          <w:sz w:val="24"/>
          <w:szCs w:val="24"/>
        </w:rPr>
        <w:t xml:space="preserve"> </w:t>
      </w:r>
      <w:r w:rsidR="00C27A23" w:rsidRPr="00B20C99">
        <w:rPr>
          <w:rFonts w:ascii="Times New Roman" w:hAnsi="Times New Roman" w:cs="Times New Roman"/>
          <w:sz w:val="24"/>
          <w:szCs w:val="24"/>
        </w:rPr>
        <w:t>the immediate direction of a professor or a competent assistant. Thus, by a</w:t>
      </w:r>
      <w:r w:rsidRPr="00B20C99">
        <w:rPr>
          <w:rFonts w:ascii="Times New Roman" w:hAnsi="Times New Roman" w:cs="Times New Roman"/>
          <w:sz w:val="24"/>
          <w:szCs w:val="24"/>
        </w:rPr>
        <w:t xml:space="preserve"> </w:t>
      </w:r>
      <w:r w:rsidR="00C27A23" w:rsidRPr="00B20C99">
        <w:rPr>
          <w:rFonts w:ascii="Times New Roman" w:hAnsi="Times New Roman" w:cs="Times New Roman"/>
          <w:sz w:val="24"/>
          <w:szCs w:val="24"/>
        </w:rPr>
        <w:t xml:space="preserve">term of </w:t>
      </w:r>
      <w:r w:rsidR="00D0747B" w:rsidRPr="00B20C99">
        <w:rPr>
          <w:rFonts w:ascii="Times New Roman" w:hAnsi="Times New Roman" w:cs="Times New Roman"/>
          <w:sz w:val="24"/>
          <w:szCs w:val="24"/>
        </w:rPr>
        <w:t>labour</w:t>
      </w:r>
      <w:r w:rsidR="00C27A23" w:rsidRPr="00B20C99">
        <w:rPr>
          <w:rFonts w:ascii="Times New Roman" w:hAnsi="Times New Roman" w:cs="Times New Roman"/>
          <w:sz w:val="24"/>
          <w:szCs w:val="24"/>
        </w:rPr>
        <w:t xml:space="preserve">, like apprentices to a trade, they are to become operative </w:t>
      </w:r>
      <w:r w:rsidR="00626E6D">
        <w:rPr>
          <w:rFonts w:ascii="Times New Roman" w:hAnsi="Times New Roman" w:cs="Times New Roman"/>
          <w:sz w:val="24"/>
          <w:szCs w:val="24"/>
        </w:rPr>
        <w:t xml:space="preserve">chemists’ (op cit, 39-42). It is interesting to note that Eaton used the adjective competent for the assistants and not for the professors, implying that they are competent by their education, experience and position. </w:t>
      </w:r>
    </w:p>
    <w:p w:rsidR="0053788B" w:rsidRDefault="00626E6D" w:rsidP="001F0974">
      <w:pPr>
        <w:rPr>
          <w:rFonts w:ascii="Times New Roman" w:hAnsi="Times New Roman" w:cs="Times New Roman"/>
          <w:sz w:val="24"/>
          <w:szCs w:val="24"/>
        </w:rPr>
      </w:pPr>
      <w:r>
        <w:rPr>
          <w:rFonts w:ascii="Times New Roman" w:hAnsi="Times New Roman" w:cs="Times New Roman"/>
          <w:sz w:val="24"/>
          <w:szCs w:val="24"/>
        </w:rPr>
        <w:t xml:space="preserve">It is remarkable that in this book already there is a strong link between the notion of competence and the role of teachers and professional development of teachers. </w:t>
      </w:r>
      <w:r w:rsidR="001F0974">
        <w:rPr>
          <w:rFonts w:ascii="Times New Roman" w:hAnsi="Times New Roman" w:cs="Times New Roman"/>
          <w:sz w:val="24"/>
          <w:szCs w:val="24"/>
        </w:rPr>
        <w:t xml:space="preserve">Not all teachers at that time were fully capable of teaching agriculture, and one of the difficulties was the implementation of practice training and working with practical projects. Teacher training institutes were becoming active in establishing continuing teacher professional development courses. </w:t>
      </w:r>
      <w:r>
        <w:rPr>
          <w:rFonts w:ascii="Times New Roman" w:hAnsi="Times New Roman" w:cs="Times New Roman"/>
          <w:sz w:val="24"/>
          <w:szCs w:val="24"/>
        </w:rPr>
        <w:t xml:space="preserve">This is also visible in </w:t>
      </w:r>
      <w:r w:rsidR="001F0974">
        <w:rPr>
          <w:rFonts w:ascii="Times New Roman" w:hAnsi="Times New Roman" w:cs="Times New Roman"/>
          <w:sz w:val="24"/>
          <w:szCs w:val="24"/>
        </w:rPr>
        <w:t xml:space="preserve">a report of </w:t>
      </w:r>
      <w:r>
        <w:rPr>
          <w:rFonts w:ascii="Times New Roman" w:hAnsi="Times New Roman" w:cs="Times New Roman"/>
          <w:sz w:val="24"/>
          <w:szCs w:val="24"/>
        </w:rPr>
        <w:t xml:space="preserve">the </w:t>
      </w:r>
      <w:r w:rsidRPr="00626E6D">
        <w:rPr>
          <w:rFonts w:ascii="Times New Roman" w:hAnsi="Times New Roman" w:cs="Times New Roman"/>
          <w:sz w:val="24"/>
          <w:szCs w:val="24"/>
        </w:rPr>
        <w:t>Federal Board for Vocational Education for 1924</w:t>
      </w:r>
      <w:r w:rsidR="001F0974">
        <w:rPr>
          <w:rFonts w:ascii="Times New Roman" w:hAnsi="Times New Roman" w:cs="Times New Roman"/>
          <w:sz w:val="24"/>
          <w:szCs w:val="24"/>
        </w:rPr>
        <w:t xml:space="preserve">, in which </w:t>
      </w:r>
      <w:r w:rsidR="0053788B">
        <w:rPr>
          <w:rFonts w:ascii="Times New Roman" w:hAnsi="Times New Roman" w:cs="Times New Roman"/>
          <w:sz w:val="24"/>
          <w:szCs w:val="24"/>
        </w:rPr>
        <w:t xml:space="preserve">an account of </w:t>
      </w:r>
      <w:r w:rsidR="001F0974">
        <w:rPr>
          <w:rFonts w:ascii="Times New Roman" w:hAnsi="Times New Roman" w:cs="Times New Roman"/>
          <w:sz w:val="24"/>
          <w:szCs w:val="24"/>
        </w:rPr>
        <w:t xml:space="preserve">continuing education of teachers in the field of agriculture </w:t>
      </w:r>
      <w:r w:rsidR="0053788B">
        <w:rPr>
          <w:rFonts w:ascii="Times New Roman" w:hAnsi="Times New Roman" w:cs="Times New Roman"/>
          <w:sz w:val="24"/>
          <w:szCs w:val="24"/>
        </w:rPr>
        <w:t>represents an early example of competence-based teacher professional development</w:t>
      </w:r>
      <w:r w:rsidR="001F0974">
        <w:rPr>
          <w:rFonts w:ascii="Times New Roman" w:hAnsi="Times New Roman" w:cs="Times New Roman"/>
          <w:sz w:val="24"/>
          <w:szCs w:val="24"/>
        </w:rPr>
        <w:t xml:space="preserve">: </w:t>
      </w:r>
    </w:p>
    <w:p w:rsidR="0053788B" w:rsidRDefault="00626E6D" w:rsidP="004609CD">
      <w:pPr>
        <w:ind w:left="170"/>
        <w:rPr>
          <w:rFonts w:ascii="Times New Roman" w:hAnsi="Times New Roman" w:cs="Times New Roman"/>
          <w:sz w:val="24"/>
          <w:szCs w:val="24"/>
        </w:rPr>
      </w:pPr>
      <w:r w:rsidRPr="00626E6D">
        <w:rPr>
          <w:rFonts w:ascii="Times New Roman" w:hAnsi="Times New Roman" w:cs="Times New Roman"/>
          <w:sz w:val="24"/>
          <w:szCs w:val="24"/>
        </w:rPr>
        <w:t>It ordinarily means individual instruction of the teacher at the school he</w:t>
      </w:r>
      <w:r w:rsidR="001F0974">
        <w:rPr>
          <w:rFonts w:ascii="Times New Roman" w:hAnsi="Times New Roman" w:cs="Times New Roman"/>
          <w:sz w:val="24"/>
          <w:szCs w:val="24"/>
        </w:rPr>
        <w:t xml:space="preserve"> </w:t>
      </w:r>
      <w:r w:rsidRPr="00626E6D">
        <w:rPr>
          <w:rFonts w:ascii="Times New Roman" w:hAnsi="Times New Roman" w:cs="Times New Roman"/>
          <w:sz w:val="24"/>
          <w:szCs w:val="24"/>
        </w:rPr>
        <w:t>serves by a competent person whose duty it is to carry on such work where</w:t>
      </w:r>
      <w:r w:rsidR="001F0974">
        <w:rPr>
          <w:rFonts w:ascii="Times New Roman" w:hAnsi="Times New Roman" w:cs="Times New Roman"/>
          <w:sz w:val="24"/>
          <w:szCs w:val="24"/>
        </w:rPr>
        <w:t xml:space="preserve"> </w:t>
      </w:r>
      <w:r w:rsidRPr="00626E6D">
        <w:rPr>
          <w:rFonts w:ascii="Times New Roman" w:hAnsi="Times New Roman" w:cs="Times New Roman"/>
          <w:sz w:val="24"/>
          <w:szCs w:val="24"/>
        </w:rPr>
        <w:t>needed. It implies going here, there, and everywhere in a State where a</w:t>
      </w:r>
      <w:r w:rsidR="001F0974">
        <w:rPr>
          <w:rFonts w:ascii="Times New Roman" w:hAnsi="Times New Roman" w:cs="Times New Roman"/>
          <w:sz w:val="24"/>
          <w:szCs w:val="24"/>
        </w:rPr>
        <w:t xml:space="preserve"> </w:t>
      </w:r>
      <w:r w:rsidRPr="00626E6D">
        <w:rPr>
          <w:rFonts w:ascii="Times New Roman" w:hAnsi="Times New Roman" w:cs="Times New Roman"/>
          <w:sz w:val="24"/>
          <w:szCs w:val="24"/>
        </w:rPr>
        <w:t>teacher is not doing the desired kind of work, and staying with him, or going</w:t>
      </w:r>
      <w:r w:rsidR="001F0974">
        <w:rPr>
          <w:rFonts w:ascii="Times New Roman" w:hAnsi="Times New Roman" w:cs="Times New Roman"/>
          <w:sz w:val="24"/>
          <w:szCs w:val="24"/>
        </w:rPr>
        <w:t xml:space="preserve"> </w:t>
      </w:r>
      <w:r w:rsidRPr="00626E6D">
        <w:rPr>
          <w:rFonts w:ascii="Times New Roman" w:hAnsi="Times New Roman" w:cs="Times New Roman"/>
          <w:sz w:val="24"/>
          <w:szCs w:val="24"/>
        </w:rPr>
        <w:t>back to him until he gains enough additional knowledge and skill to meet</w:t>
      </w:r>
      <w:r w:rsidR="001F0974">
        <w:rPr>
          <w:rFonts w:ascii="Times New Roman" w:hAnsi="Times New Roman" w:cs="Times New Roman"/>
          <w:sz w:val="24"/>
          <w:szCs w:val="24"/>
        </w:rPr>
        <w:t xml:space="preserve"> </w:t>
      </w:r>
      <w:r w:rsidRPr="00626E6D">
        <w:rPr>
          <w:rFonts w:ascii="Times New Roman" w:hAnsi="Times New Roman" w:cs="Times New Roman"/>
          <w:sz w:val="24"/>
          <w:szCs w:val="24"/>
        </w:rPr>
        <w:t>his problems more efficiently. The third effective means for the professional</w:t>
      </w:r>
      <w:r w:rsidR="001F0974">
        <w:rPr>
          <w:rFonts w:ascii="Times New Roman" w:hAnsi="Times New Roman" w:cs="Times New Roman"/>
          <w:sz w:val="24"/>
          <w:szCs w:val="24"/>
        </w:rPr>
        <w:t xml:space="preserve"> </w:t>
      </w:r>
      <w:r w:rsidRPr="00626E6D">
        <w:rPr>
          <w:rFonts w:ascii="Times New Roman" w:hAnsi="Times New Roman" w:cs="Times New Roman"/>
          <w:sz w:val="24"/>
          <w:szCs w:val="24"/>
        </w:rPr>
        <w:t>improvement of agricultural teachers in service is the State and sectional</w:t>
      </w:r>
      <w:r w:rsidR="001F0974">
        <w:rPr>
          <w:rFonts w:ascii="Times New Roman" w:hAnsi="Times New Roman" w:cs="Times New Roman"/>
          <w:sz w:val="24"/>
          <w:szCs w:val="24"/>
        </w:rPr>
        <w:t xml:space="preserve"> </w:t>
      </w:r>
      <w:r w:rsidRPr="00626E6D">
        <w:rPr>
          <w:rFonts w:ascii="Times New Roman" w:hAnsi="Times New Roman" w:cs="Times New Roman"/>
          <w:sz w:val="24"/>
          <w:szCs w:val="24"/>
        </w:rPr>
        <w:t xml:space="preserve">meetings of agricultural teachers for conference, demonstration, and </w:t>
      </w:r>
      <w:r w:rsidR="001F0974">
        <w:rPr>
          <w:rFonts w:ascii="Times New Roman" w:hAnsi="Times New Roman" w:cs="Times New Roman"/>
          <w:sz w:val="24"/>
          <w:szCs w:val="24"/>
        </w:rPr>
        <w:t>practice</w:t>
      </w:r>
      <w:r w:rsidR="0053788B">
        <w:rPr>
          <w:rFonts w:ascii="Times New Roman" w:hAnsi="Times New Roman" w:cs="Times New Roman"/>
          <w:sz w:val="24"/>
          <w:szCs w:val="24"/>
        </w:rPr>
        <w:t xml:space="preserve">. </w:t>
      </w:r>
    </w:p>
    <w:p w:rsidR="0053788B" w:rsidRDefault="001F0974" w:rsidP="004609CD">
      <w:pPr>
        <w:jc w:val="right"/>
        <w:rPr>
          <w:rFonts w:ascii="Times New Roman" w:hAnsi="Times New Roman" w:cs="Times New Roman"/>
          <w:sz w:val="24"/>
          <w:szCs w:val="24"/>
        </w:rPr>
      </w:pPr>
      <w:r>
        <w:rPr>
          <w:rFonts w:ascii="Times New Roman" w:hAnsi="Times New Roman" w:cs="Times New Roman"/>
          <w:sz w:val="24"/>
          <w:szCs w:val="24"/>
        </w:rPr>
        <w:t xml:space="preserve">(op cit, p. 379). </w:t>
      </w:r>
    </w:p>
    <w:p w:rsidR="00AD438B" w:rsidRDefault="00D85BEF">
      <w:pPr>
        <w:rPr>
          <w:rFonts w:ascii="Times New Roman" w:hAnsi="Times New Roman" w:cs="Times New Roman"/>
          <w:sz w:val="24"/>
          <w:szCs w:val="24"/>
        </w:rPr>
      </w:pPr>
      <w:r>
        <w:rPr>
          <w:rFonts w:ascii="Times New Roman" w:hAnsi="Times New Roman" w:cs="Times New Roman"/>
          <w:sz w:val="24"/>
          <w:szCs w:val="24"/>
        </w:rPr>
        <w:t>E</w:t>
      </w:r>
      <w:r w:rsidR="00AD438B">
        <w:rPr>
          <w:rFonts w:ascii="Times New Roman" w:hAnsi="Times New Roman" w:cs="Times New Roman"/>
          <w:sz w:val="24"/>
          <w:szCs w:val="24"/>
        </w:rPr>
        <w:t>arly accounts of the concept of competence in the work of Dewey, Childs and True can be characterised as pre-scientific and pre-institutional. They are accounts in which the words competent, competence and competency were used without all reflections about those words as academic constructs in education, although there are accounts in the history of law, which indicate that competence of law professionals and courts was already a professional and institutional issue at the end of the 19</w:t>
      </w:r>
      <w:r w:rsidR="00AD438B" w:rsidRPr="00AD438B">
        <w:rPr>
          <w:rFonts w:ascii="Times New Roman" w:hAnsi="Times New Roman" w:cs="Times New Roman"/>
          <w:sz w:val="24"/>
          <w:szCs w:val="24"/>
          <w:vertAlign w:val="superscript"/>
        </w:rPr>
        <w:t>th</w:t>
      </w:r>
      <w:r w:rsidR="00AD438B">
        <w:rPr>
          <w:rFonts w:ascii="Times New Roman" w:hAnsi="Times New Roman" w:cs="Times New Roman"/>
          <w:sz w:val="24"/>
          <w:szCs w:val="24"/>
        </w:rPr>
        <w:t xml:space="preserve"> century (Mul</w:t>
      </w:r>
      <w:r w:rsidR="00B66402">
        <w:rPr>
          <w:rFonts w:ascii="Times New Roman" w:hAnsi="Times New Roman" w:cs="Times New Roman"/>
          <w:sz w:val="24"/>
          <w:szCs w:val="24"/>
        </w:rPr>
        <w:t>der</w:t>
      </w:r>
      <w:r w:rsidR="00AD438B">
        <w:rPr>
          <w:rFonts w:ascii="Times New Roman" w:hAnsi="Times New Roman" w:cs="Times New Roman"/>
          <w:sz w:val="24"/>
          <w:szCs w:val="24"/>
        </w:rPr>
        <w:t xml:space="preserve"> 2014).</w:t>
      </w:r>
    </w:p>
    <w:p w:rsidR="00DC1CB9" w:rsidRPr="004C0889" w:rsidRDefault="00DC1CB9" w:rsidP="004C0889">
      <w:pPr>
        <w:rPr>
          <w:rFonts w:ascii="Times New Roman" w:hAnsi="Times New Roman"/>
          <w:b/>
          <w:sz w:val="24"/>
          <w:szCs w:val="24"/>
        </w:rPr>
      </w:pPr>
    </w:p>
    <w:p w:rsidR="004C0889" w:rsidRPr="00694AFE" w:rsidRDefault="001C7788" w:rsidP="00E52AB7">
      <w:pPr>
        <w:pStyle w:val="ListParagraph"/>
        <w:numPr>
          <w:ilvl w:val="0"/>
          <w:numId w:val="12"/>
        </w:numPr>
        <w:rPr>
          <w:rFonts w:ascii="Times New Roman" w:hAnsi="Times New Roman"/>
          <w:b/>
          <w:sz w:val="24"/>
          <w:szCs w:val="24"/>
        </w:rPr>
      </w:pPr>
      <w:r>
        <w:rPr>
          <w:rFonts w:ascii="Times New Roman" w:hAnsi="Times New Roman"/>
          <w:b/>
          <w:sz w:val="24"/>
          <w:szCs w:val="24"/>
        </w:rPr>
        <w:t xml:space="preserve">Competence and </w:t>
      </w:r>
      <w:r w:rsidR="00DE5114">
        <w:rPr>
          <w:rFonts w:ascii="Times New Roman" w:hAnsi="Times New Roman"/>
          <w:b/>
          <w:sz w:val="24"/>
          <w:szCs w:val="24"/>
        </w:rPr>
        <w:t xml:space="preserve">strategic </w:t>
      </w:r>
      <w:r>
        <w:rPr>
          <w:rFonts w:ascii="Times New Roman" w:hAnsi="Times New Roman"/>
          <w:b/>
          <w:sz w:val="24"/>
          <w:szCs w:val="24"/>
        </w:rPr>
        <w:t>a</w:t>
      </w:r>
      <w:r w:rsidR="004C0889" w:rsidRPr="00694AFE">
        <w:rPr>
          <w:rFonts w:ascii="Times New Roman" w:hAnsi="Times New Roman"/>
          <w:b/>
          <w:sz w:val="24"/>
          <w:szCs w:val="24"/>
        </w:rPr>
        <w:t>lignment</w:t>
      </w:r>
    </w:p>
    <w:p w:rsidR="00E51204" w:rsidRDefault="00AD438B" w:rsidP="00AD438B">
      <w:pPr>
        <w:pStyle w:val="PlainText"/>
        <w:spacing w:line="276" w:lineRule="auto"/>
        <w:ind w:right="567"/>
        <w:rPr>
          <w:rFonts w:ascii="Times New Roman" w:hAnsi="Times New Roman"/>
          <w:sz w:val="24"/>
          <w:szCs w:val="24"/>
          <w:lang w:val="en-GB"/>
        </w:rPr>
      </w:pPr>
      <w:r>
        <w:rPr>
          <w:rFonts w:ascii="Times New Roman" w:hAnsi="Times New Roman"/>
          <w:sz w:val="24"/>
          <w:szCs w:val="24"/>
          <w:lang w:val="en-GB"/>
        </w:rPr>
        <w:t>Although it is tempting to elaborate on the historical roots of the competence trail, t</w:t>
      </w:r>
      <w:r w:rsidRPr="00C35D7F">
        <w:rPr>
          <w:rFonts w:ascii="Times New Roman" w:hAnsi="Times New Roman"/>
          <w:sz w:val="24"/>
          <w:szCs w:val="24"/>
          <w:lang w:val="en-GB"/>
        </w:rPr>
        <w:t xml:space="preserve">his chapter will </w:t>
      </w:r>
      <w:r>
        <w:rPr>
          <w:rFonts w:ascii="Times New Roman" w:hAnsi="Times New Roman"/>
          <w:sz w:val="24"/>
          <w:szCs w:val="24"/>
          <w:lang w:val="en-GB"/>
        </w:rPr>
        <w:t xml:space="preserve">continue with the further description of the </w:t>
      </w:r>
      <w:r w:rsidRPr="00C35D7F">
        <w:rPr>
          <w:rFonts w:ascii="Times New Roman" w:hAnsi="Times New Roman"/>
          <w:sz w:val="24"/>
          <w:szCs w:val="24"/>
          <w:lang w:val="en-GB"/>
        </w:rPr>
        <w:t xml:space="preserve">attempts to align education and </w:t>
      </w:r>
      <w:r w:rsidRPr="00C35D7F">
        <w:rPr>
          <w:rFonts w:ascii="Times New Roman" w:hAnsi="Times New Roman"/>
          <w:sz w:val="24"/>
          <w:szCs w:val="24"/>
          <w:lang w:val="en-GB"/>
        </w:rPr>
        <w:lastRenderedPageBreak/>
        <w:t>work</w:t>
      </w:r>
      <w:r>
        <w:rPr>
          <w:rFonts w:ascii="Times New Roman" w:hAnsi="Times New Roman"/>
          <w:sz w:val="24"/>
          <w:szCs w:val="24"/>
          <w:lang w:val="en-GB"/>
        </w:rPr>
        <w:t xml:space="preserve"> from a contemporary perspective</w:t>
      </w:r>
      <w:r w:rsidR="001C7788">
        <w:rPr>
          <w:rFonts w:ascii="Times New Roman" w:hAnsi="Times New Roman"/>
          <w:sz w:val="24"/>
          <w:szCs w:val="24"/>
          <w:lang w:val="en-GB"/>
        </w:rPr>
        <w:t>, with special attention for</w:t>
      </w:r>
      <w:r w:rsidRPr="00C35D7F">
        <w:rPr>
          <w:rFonts w:ascii="Times New Roman" w:hAnsi="Times New Roman"/>
          <w:sz w:val="24"/>
          <w:szCs w:val="24"/>
          <w:lang w:val="en-GB"/>
        </w:rPr>
        <w:t xml:space="preserve"> </w:t>
      </w:r>
      <w:r>
        <w:rPr>
          <w:rFonts w:ascii="Times New Roman" w:hAnsi="Times New Roman"/>
          <w:sz w:val="24"/>
          <w:szCs w:val="24"/>
          <w:lang w:val="en-GB"/>
        </w:rPr>
        <w:t xml:space="preserve">the </w:t>
      </w:r>
      <w:r w:rsidR="001C7788">
        <w:rPr>
          <w:rFonts w:ascii="Times New Roman" w:hAnsi="Times New Roman"/>
          <w:sz w:val="24"/>
          <w:szCs w:val="24"/>
          <w:lang w:val="en-GB"/>
        </w:rPr>
        <w:t xml:space="preserve">competence-oriented </w:t>
      </w:r>
      <w:r w:rsidRPr="00C35D7F">
        <w:rPr>
          <w:rFonts w:ascii="Times New Roman" w:hAnsi="Times New Roman"/>
          <w:sz w:val="24"/>
          <w:szCs w:val="24"/>
          <w:lang w:val="en-GB"/>
        </w:rPr>
        <w:t xml:space="preserve">approaches of alignment. </w:t>
      </w:r>
      <w:r w:rsidR="00663CC9">
        <w:rPr>
          <w:rFonts w:ascii="Times New Roman" w:hAnsi="Times New Roman"/>
          <w:sz w:val="24"/>
          <w:szCs w:val="24"/>
          <w:lang w:val="en-GB"/>
        </w:rPr>
        <w:t>Alignment is seen here as the relational positioning a</w:t>
      </w:r>
      <w:r w:rsidR="001C7788">
        <w:rPr>
          <w:rFonts w:ascii="Times New Roman" w:hAnsi="Times New Roman"/>
          <w:sz w:val="24"/>
          <w:szCs w:val="24"/>
          <w:lang w:val="en-GB"/>
        </w:rPr>
        <w:t xml:space="preserve">nd adjustment of the </w:t>
      </w:r>
      <w:r w:rsidR="00D0747B">
        <w:rPr>
          <w:rFonts w:ascii="Times New Roman" w:hAnsi="Times New Roman"/>
          <w:sz w:val="24"/>
          <w:szCs w:val="24"/>
          <w:lang w:val="en-GB"/>
        </w:rPr>
        <w:t>constituting</w:t>
      </w:r>
      <w:r w:rsidR="001C7788">
        <w:rPr>
          <w:rFonts w:ascii="Times New Roman" w:hAnsi="Times New Roman"/>
          <w:sz w:val="24"/>
          <w:szCs w:val="24"/>
          <w:lang w:val="en-GB"/>
        </w:rPr>
        <w:t xml:space="preserve"> </w:t>
      </w:r>
      <w:r w:rsidR="00663CC9">
        <w:rPr>
          <w:rFonts w:ascii="Times New Roman" w:hAnsi="Times New Roman"/>
          <w:sz w:val="24"/>
          <w:szCs w:val="24"/>
          <w:lang w:val="en-GB"/>
        </w:rPr>
        <w:t xml:space="preserve">elements of education within the wider context of work and society, in such a way that the elements of education are </w:t>
      </w:r>
      <w:r w:rsidR="00106DAB">
        <w:rPr>
          <w:rFonts w:ascii="Times New Roman" w:hAnsi="Times New Roman"/>
          <w:sz w:val="24"/>
          <w:szCs w:val="24"/>
          <w:lang w:val="en-GB"/>
        </w:rPr>
        <w:t xml:space="preserve">strategically </w:t>
      </w:r>
      <w:r w:rsidR="00663CC9">
        <w:rPr>
          <w:rFonts w:ascii="Times New Roman" w:hAnsi="Times New Roman"/>
          <w:sz w:val="24"/>
          <w:szCs w:val="24"/>
          <w:lang w:val="en-GB"/>
        </w:rPr>
        <w:t>‘in line’ with one another and meaningful in the relationship between education and work.</w:t>
      </w:r>
      <w:r w:rsidR="001C7788">
        <w:rPr>
          <w:rFonts w:ascii="Times New Roman" w:hAnsi="Times New Roman"/>
          <w:sz w:val="24"/>
          <w:szCs w:val="24"/>
          <w:lang w:val="en-GB"/>
        </w:rPr>
        <w:t xml:space="preserve"> Competence-oriented education is education of which the general aim is to develop more or less specific</w:t>
      </w:r>
      <w:r w:rsidR="00E51204">
        <w:rPr>
          <w:rFonts w:ascii="Times New Roman" w:hAnsi="Times New Roman"/>
          <w:sz w:val="24"/>
          <w:szCs w:val="24"/>
          <w:lang w:val="en-GB"/>
        </w:rPr>
        <w:t xml:space="preserve">ally formulated competencies. The difference between competence-oriented and competence-based education will be further elaborated </w:t>
      </w:r>
      <w:r w:rsidR="00D85BEF">
        <w:rPr>
          <w:rFonts w:ascii="Times New Roman" w:hAnsi="Times New Roman"/>
          <w:sz w:val="24"/>
          <w:szCs w:val="24"/>
          <w:lang w:val="en-GB"/>
        </w:rPr>
        <w:t>later</w:t>
      </w:r>
      <w:r w:rsidR="00E51204">
        <w:rPr>
          <w:rFonts w:ascii="Times New Roman" w:hAnsi="Times New Roman"/>
          <w:sz w:val="24"/>
          <w:szCs w:val="24"/>
          <w:lang w:val="en-GB"/>
        </w:rPr>
        <w:t xml:space="preserve"> </w:t>
      </w:r>
      <w:r w:rsidR="00D85BEF">
        <w:rPr>
          <w:rFonts w:ascii="Times New Roman" w:hAnsi="Times New Roman"/>
          <w:sz w:val="24"/>
          <w:szCs w:val="24"/>
          <w:lang w:val="en-GB"/>
        </w:rPr>
        <w:t xml:space="preserve">in this Chapter in the </w:t>
      </w:r>
      <w:r w:rsidR="00E51204">
        <w:rPr>
          <w:rFonts w:ascii="Times New Roman" w:hAnsi="Times New Roman"/>
          <w:sz w:val="24"/>
          <w:szCs w:val="24"/>
          <w:lang w:val="en-GB"/>
        </w:rPr>
        <w:t xml:space="preserve">section on </w:t>
      </w:r>
      <w:r w:rsidR="00E51204" w:rsidRPr="00E51204">
        <w:rPr>
          <w:rFonts w:ascii="Times New Roman" w:hAnsi="Times New Roman"/>
          <w:sz w:val="24"/>
          <w:szCs w:val="24"/>
          <w:lang w:val="en-GB"/>
        </w:rPr>
        <w:t>‘Working with competence-based qualification</w:t>
      </w:r>
      <w:r w:rsidR="00D85BEF">
        <w:rPr>
          <w:rFonts w:ascii="Times New Roman" w:hAnsi="Times New Roman"/>
          <w:sz w:val="24"/>
          <w:szCs w:val="24"/>
          <w:lang w:val="en-GB"/>
        </w:rPr>
        <w:t>s</w:t>
      </w:r>
      <w:r w:rsidR="00E51204" w:rsidRPr="00E51204">
        <w:rPr>
          <w:rFonts w:ascii="Times New Roman" w:hAnsi="Times New Roman"/>
          <w:sz w:val="24"/>
          <w:szCs w:val="24"/>
          <w:lang w:val="en-GB"/>
        </w:rPr>
        <w:t xml:space="preserve"> frameworks’. </w:t>
      </w:r>
    </w:p>
    <w:p w:rsidR="00E51204" w:rsidRDefault="00E51204" w:rsidP="00AD438B">
      <w:pPr>
        <w:pStyle w:val="PlainText"/>
        <w:spacing w:line="276" w:lineRule="auto"/>
        <w:ind w:right="567"/>
        <w:rPr>
          <w:rFonts w:ascii="Times New Roman" w:hAnsi="Times New Roman"/>
          <w:sz w:val="24"/>
          <w:szCs w:val="24"/>
          <w:lang w:val="en-GB"/>
        </w:rPr>
      </w:pPr>
    </w:p>
    <w:p w:rsidR="00E1120D" w:rsidRDefault="00E1120D" w:rsidP="00AD438B">
      <w:pPr>
        <w:pStyle w:val="PlainText"/>
        <w:spacing w:line="276" w:lineRule="auto"/>
        <w:ind w:right="567"/>
        <w:rPr>
          <w:rFonts w:ascii="Times New Roman" w:hAnsi="Times New Roman"/>
          <w:sz w:val="24"/>
          <w:szCs w:val="24"/>
          <w:lang w:val="en-GB"/>
        </w:rPr>
      </w:pPr>
      <w:r>
        <w:rPr>
          <w:rFonts w:ascii="Times New Roman" w:hAnsi="Times New Roman"/>
          <w:sz w:val="24"/>
          <w:szCs w:val="24"/>
          <w:lang w:val="en-GB"/>
        </w:rPr>
        <w:t xml:space="preserve">Alignment, and especially strategic alignment, is emphasized by Biggs (1999) as an important characteristic of education. Biggs </w:t>
      </w:r>
      <w:r w:rsidR="00936E81">
        <w:rPr>
          <w:rFonts w:ascii="Times New Roman" w:hAnsi="Times New Roman"/>
          <w:sz w:val="24"/>
          <w:szCs w:val="24"/>
          <w:lang w:val="en-GB"/>
        </w:rPr>
        <w:t>stressed</w:t>
      </w:r>
      <w:r>
        <w:rPr>
          <w:rFonts w:ascii="Times New Roman" w:hAnsi="Times New Roman"/>
          <w:sz w:val="24"/>
          <w:szCs w:val="24"/>
          <w:lang w:val="en-GB"/>
        </w:rPr>
        <w:t xml:space="preserve"> that deciding upon a student assessment strategy depends on the question what the intended learning outcomes are. Without a good definition and analysis of these outcomes student assessment can be totally invalid. For instance, if an essential intended learning outcome is to be able to defend a proposition in a public dissertation defence, a PhD student should not just be assessed by writing proposition and a defence; he or she need to be training in this in a near-authentic assessment situation (e.g. in a staff or PhD student meeting), thus simulating the social context in which the desired performance can be practiced. Like the idea that competence plays a certain role in education and society, the idea that alignment is important is not new. Various authors within the educational sciences have suggested that multi-lateral adjustment of key components of the education and learning process </w:t>
      </w:r>
      <w:r w:rsidR="00417E94">
        <w:rPr>
          <w:rFonts w:ascii="Times New Roman" w:hAnsi="Times New Roman"/>
          <w:sz w:val="24"/>
          <w:szCs w:val="24"/>
          <w:lang w:val="en-GB"/>
        </w:rPr>
        <w:t xml:space="preserve">is essential. In fact, this idea is the essence of whole models of education or teaching, in which many factors are included, as they all have a certain influence on what is happening in education and learning, and the ultimate learning results in terms of constructed knowledge. </w:t>
      </w:r>
      <w:r w:rsidR="002036E6">
        <w:rPr>
          <w:rFonts w:ascii="Times New Roman" w:hAnsi="Times New Roman"/>
          <w:sz w:val="24"/>
          <w:szCs w:val="24"/>
          <w:lang w:val="en-GB"/>
        </w:rPr>
        <w:t>An example of this view on the internal relationships between educational objective</w:t>
      </w:r>
      <w:r w:rsidR="00B228FB">
        <w:rPr>
          <w:rFonts w:ascii="Times New Roman" w:hAnsi="Times New Roman"/>
          <w:sz w:val="24"/>
          <w:szCs w:val="24"/>
          <w:lang w:val="en-GB"/>
        </w:rPr>
        <w:t>s</w:t>
      </w:r>
      <w:r w:rsidR="002036E6">
        <w:rPr>
          <w:rFonts w:ascii="Times New Roman" w:hAnsi="Times New Roman"/>
          <w:sz w:val="24"/>
          <w:szCs w:val="24"/>
          <w:lang w:val="en-GB"/>
        </w:rPr>
        <w:t xml:space="preserve">, learning experiences, the organization of education and the evaluation and improvement of education </w:t>
      </w:r>
      <w:r w:rsidR="00B228FB">
        <w:rPr>
          <w:rFonts w:ascii="Times New Roman" w:hAnsi="Times New Roman"/>
          <w:sz w:val="24"/>
          <w:szCs w:val="24"/>
          <w:lang w:val="en-GB"/>
        </w:rPr>
        <w:t xml:space="preserve">can be found in the work of </w:t>
      </w:r>
      <w:r w:rsidR="002036E6">
        <w:rPr>
          <w:rFonts w:ascii="Times New Roman" w:hAnsi="Times New Roman"/>
          <w:sz w:val="24"/>
          <w:szCs w:val="24"/>
          <w:lang w:val="en-GB"/>
        </w:rPr>
        <w:t>Tyler</w:t>
      </w:r>
      <w:r w:rsidR="00B228FB">
        <w:rPr>
          <w:rFonts w:ascii="Times New Roman" w:hAnsi="Times New Roman"/>
          <w:sz w:val="24"/>
          <w:szCs w:val="24"/>
          <w:lang w:val="en-GB"/>
        </w:rPr>
        <w:t xml:space="preserve"> (</w:t>
      </w:r>
      <w:r w:rsidR="002036E6">
        <w:rPr>
          <w:rFonts w:ascii="Times New Roman" w:hAnsi="Times New Roman"/>
          <w:sz w:val="24"/>
          <w:szCs w:val="24"/>
          <w:lang w:val="en-GB"/>
        </w:rPr>
        <w:t xml:space="preserve">1949). </w:t>
      </w:r>
      <w:r w:rsidR="00024802">
        <w:rPr>
          <w:rFonts w:ascii="Times New Roman" w:hAnsi="Times New Roman"/>
          <w:sz w:val="24"/>
          <w:szCs w:val="24"/>
          <w:lang w:val="en-GB"/>
        </w:rPr>
        <w:t>Comparable components of education were later termed as the commonplaces of education or the curriculum (Schwab</w:t>
      </w:r>
      <w:r w:rsidR="00595613">
        <w:rPr>
          <w:rFonts w:ascii="Times New Roman" w:hAnsi="Times New Roman"/>
          <w:sz w:val="24"/>
          <w:szCs w:val="24"/>
          <w:lang w:val="en-GB"/>
        </w:rPr>
        <w:t xml:space="preserve"> 1969; 1971; 1973</w:t>
      </w:r>
      <w:r w:rsidR="00B66402">
        <w:rPr>
          <w:rFonts w:ascii="Times New Roman" w:hAnsi="Times New Roman"/>
          <w:sz w:val="24"/>
          <w:szCs w:val="24"/>
          <w:lang w:val="en-GB"/>
        </w:rPr>
        <w:t>; Goodlad</w:t>
      </w:r>
      <w:r w:rsidR="00024802">
        <w:rPr>
          <w:rFonts w:ascii="Times New Roman" w:hAnsi="Times New Roman"/>
          <w:sz w:val="24"/>
          <w:szCs w:val="24"/>
          <w:lang w:val="en-GB"/>
        </w:rPr>
        <w:t xml:space="preserve"> 1984), stressing again the importance of the relationships between these components, and the necessity for multi-stakeholder deliberation (Walker</w:t>
      </w:r>
      <w:r w:rsidR="00595613">
        <w:rPr>
          <w:rFonts w:ascii="Times New Roman" w:hAnsi="Times New Roman"/>
          <w:sz w:val="24"/>
          <w:szCs w:val="24"/>
          <w:lang w:val="en-GB"/>
        </w:rPr>
        <w:t xml:space="preserve"> 1990</w:t>
      </w:r>
      <w:r w:rsidR="00024802">
        <w:rPr>
          <w:rFonts w:ascii="Times New Roman" w:hAnsi="Times New Roman"/>
          <w:sz w:val="24"/>
          <w:szCs w:val="24"/>
          <w:lang w:val="en-GB"/>
        </w:rPr>
        <w:t xml:space="preserve">) </w:t>
      </w:r>
      <w:r w:rsidR="00595613">
        <w:rPr>
          <w:rFonts w:ascii="Times New Roman" w:hAnsi="Times New Roman"/>
          <w:sz w:val="24"/>
          <w:szCs w:val="24"/>
          <w:lang w:val="en-GB"/>
        </w:rPr>
        <w:t>to realise</w:t>
      </w:r>
      <w:r w:rsidR="00024802">
        <w:rPr>
          <w:rFonts w:ascii="Times New Roman" w:hAnsi="Times New Roman"/>
          <w:sz w:val="24"/>
          <w:szCs w:val="24"/>
          <w:lang w:val="en-GB"/>
        </w:rPr>
        <w:t xml:space="preserve"> practical solutions for contextual</w:t>
      </w:r>
      <w:r w:rsidR="00595613">
        <w:rPr>
          <w:rFonts w:ascii="Times New Roman" w:hAnsi="Times New Roman"/>
          <w:sz w:val="24"/>
          <w:szCs w:val="24"/>
          <w:lang w:val="en-GB"/>
        </w:rPr>
        <w:t>ized and thus specific</w:t>
      </w:r>
      <w:r w:rsidR="00024802">
        <w:rPr>
          <w:rFonts w:ascii="Times New Roman" w:hAnsi="Times New Roman"/>
          <w:sz w:val="24"/>
          <w:szCs w:val="24"/>
          <w:lang w:val="en-GB"/>
        </w:rPr>
        <w:t xml:space="preserve"> educational challenges.</w:t>
      </w:r>
    </w:p>
    <w:p w:rsidR="00303E3F" w:rsidRPr="00C35D7F" w:rsidRDefault="00936E81" w:rsidP="00303E3F">
      <w:pPr>
        <w:pStyle w:val="PlainText"/>
        <w:spacing w:line="276" w:lineRule="auto"/>
        <w:ind w:right="567"/>
        <w:rPr>
          <w:rFonts w:ascii="Times New Roman" w:hAnsi="Times New Roman"/>
          <w:sz w:val="24"/>
          <w:szCs w:val="24"/>
          <w:lang w:val="en-GB"/>
        </w:rPr>
      </w:pPr>
      <w:r>
        <w:rPr>
          <w:rFonts w:ascii="Times New Roman" w:hAnsi="Times New Roman"/>
          <w:sz w:val="24"/>
          <w:szCs w:val="24"/>
          <w:lang w:val="en-GB"/>
        </w:rPr>
        <w:t xml:space="preserve">Coming back to the strategic alignment theory of Biggs, he distinguishes three core concepts which constitute education: the intended learning outcomes, learning and assessment. The core of his theory is, as states, that these three components are mutually adjusted so as to avoid contradictions between the components. His idea is that learning consists of appropriate learning activities which lead to actual (emerging) learning outcomes. Learning activities are aligned to the intended learning outcomes so that they will result in the desired learning results. Learning processes and results are being tested by assessments which are based on the definition of the intended learning outcomes to establish alignment. So learning, intended learning outcomes and assessment need to be all aligned with one another. </w:t>
      </w:r>
      <w:r w:rsidR="00303E3F">
        <w:rPr>
          <w:rFonts w:ascii="Times New Roman" w:hAnsi="Times New Roman"/>
          <w:sz w:val="24"/>
          <w:szCs w:val="24"/>
          <w:lang w:val="en-GB"/>
        </w:rPr>
        <w:t>Sometimes, the theory of Biggs is used to stress t</w:t>
      </w:r>
      <w:r w:rsidR="00303E3F" w:rsidRPr="00C35D7F">
        <w:rPr>
          <w:rFonts w:ascii="Times New Roman" w:hAnsi="Times New Roman"/>
          <w:sz w:val="24"/>
          <w:szCs w:val="24"/>
          <w:lang w:val="en-GB"/>
        </w:rPr>
        <w:t>he importance of ‘reverse’ thinking about educational design</w:t>
      </w:r>
      <w:r w:rsidR="00303E3F">
        <w:rPr>
          <w:rFonts w:ascii="Times New Roman" w:hAnsi="Times New Roman"/>
          <w:sz w:val="24"/>
          <w:szCs w:val="24"/>
          <w:lang w:val="en-GB"/>
        </w:rPr>
        <w:t xml:space="preserve">, which means that </w:t>
      </w:r>
      <w:r w:rsidR="00303E3F">
        <w:rPr>
          <w:rFonts w:ascii="Times New Roman" w:hAnsi="Times New Roman"/>
          <w:sz w:val="24"/>
          <w:szCs w:val="24"/>
          <w:lang w:val="en-GB"/>
        </w:rPr>
        <w:lastRenderedPageBreak/>
        <w:t xml:space="preserve">educational design processes should not begin with specifying the intended learning </w:t>
      </w:r>
      <w:r w:rsidR="007E69C9">
        <w:rPr>
          <w:rFonts w:ascii="Times New Roman" w:hAnsi="Times New Roman"/>
          <w:sz w:val="24"/>
          <w:szCs w:val="24"/>
          <w:lang w:val="en-GB"/>
        </w:rPr>
        <w:t>outcomes for</w:t>
      </w:r>
      <w:r w:rsidR="00303E3F">
        <w:rPr>
          <w:rFonts w:ascii="Times New Roman" w:hAnsi="Times New Roman"/>
          <w:sz w:val="24"/>
          <w:szCs w:val="24"/>
          <w:lang w:val="en-GB"/>
        </w:rPr>
        <w:t xml:space="preserve"> </w:t>
      </w:r>
      <w:r w:rsidR="007E69C9">
        <w:rPr>
          <w:rFonts w:ascii="Times New Roman" w:hAnsi="Times New Roman"/>
          <w:sz w:val="24"/>
          <w:szCs w:val="24"/>
          <w:lang w:val="en-GB"/>
        </w:rPr>
        <w:t xml:space="preserve">learning processes, but that the outcomes should be linked to the assessment strategy and methods first. This is then underlined by the fact that </w:t>
      </w:r>
      <w:r w:rsidR="00303E3F" w:rsidRPr="00C35D7F">
        <w:rPr>
          <w:rFonts w:ascii="Times New Roman" w:hAnsi="Times New Roman"/>
          <w:sz w:val="24"/>
          <w:szCs w:val="24"/>
          <w:lang w:val="en-GB"/>
        </w:rPr>
        <w:t xml:space="preserve">assessment strategies </w:t>
      </w:r>
      <w:r w:rsidR="007E69C9">
        <w:rPr>
          <w:rFonts w:ascii="Times New Roman" w:hAnsi="Times New Roman"/>
          <w:sz w:val="24"/>
          <w:szCs w:val="24"/>
          <w:lang w:val="en-GB"/>
        </w:rPr>
        <w:t xml:space="preserve">tend to </w:t>
      </w:r>
      <w:r w:rsidR="00303E3F" w:rsidRPr="00C35D7F">
        <w:rPr>
          <w:rFonts w:ascii="Times New Roman" w:hAnsi="Times New Roman"/>
          <w:sz w:val="24"/>
          <w:szCs w:val="24"/>
          <w:lang w:val="en-GB"/>
        </w:rPr>
        <w:t xml:space="preserve">influence the way students prepare for the exams, and thus the way in which they learn. </w:t>
      </w:r>
      <w:r w:rsidR="007E69C9">
        <w:rPr>
          <w:rFonts w:ascii="Times New Roman" w:hAnsi="Times New Roman"/>
          <w:sz w:val="24"/>
          <w:szCs w:val="24"/>
          <w:lang w:val="en-GB"/>
        </w:rPr>
        <w:t xml:space="preserve">This </w:t>
      </w:r>
      <w:r w:rsidR="00303E3F" w:rsidRPr="00C35D7F">
        <w:rPr>
          <w:rFonts w:ascii="Times New Roman" w:hAnsi="Times New Roman"/>
          <w:sz w:val="24"/>
          <w:szCs w:val="24"/>
          <w:lang w:val="en-GB"/>
        </w:rPr>
        <w:t>backwash effect</w:t>
      </w:r>
      <w:r w:rsidR="007E69C9">
        <w:rPr>
          <w:rFonts w:ascii="Times New Roman" w:hAnsi="Times New Roman"/>
          <w:sz w:val="24"/>
          <w:szCs w:val="24"/>
          <w:lang w:val="en-GB"/>
        </w:rPr>
        <w:t xml:space="preserve"> should not lead to over-emphasizing the role of assessment and to an ‘assessment first’ practice, as it is still the intended learning outcomes that should set the course for an educational program, and not the assessment strategies. The assessment strategies have to follow the intended learning outcomes, and precisely measure the achievement of the intended learning outcomes. </w:t>
      </w:r>
      <w:r w:rsidR="00303E3F" w:rsidRPr="00C35D7F">
        <w:rPr>
          <w:rFonts w:ascii="Times New Roman" w:hAnsi="Times New Roman"/>
          <w:sz w:val="24"/>
          <w:szCs w:val="24"/>
          <w:lang w:val="en-GB"/>
        </w:rPr>
        <w:t>These considerations, amongst others, have led certain educational researchers to advocate cyclical educational design-processes with various iterations before piloting educational programmes (Plomp and Nieveen</w:t>
      </w:r>
      <w:r w:rsidR="00586D6F">
        <w:rPr>
          <w:rFonts w:ascii="Times New Roman" w:hAnsi="Times New Roman"/>
          <w:sz w:val="24"/>
          <w:szCs w:val="24"/>
          <w:lang w:val="en-GB"/>
        </w:rPr>
        <w:t xml:space="preserve"> 2013</w:t>
      </w:r>
      <w:r w:rsidR="00303E3F" w:rsidRPr="00C35D7F">
        <w:rPr>
          <w:rFonts w:ascii="Times New Roman" w:hAnsi="Times New Roman"/>
          <w:sz w:val="24"/>
          <w:szCs w:val="24"/>
          <w:lang w:val="en-GB"/>
        </w:rPr>
        <w:t xml:space="preserve">). </w:t>
      </w:r>
    </w:p>
    <w:p w:rsidR="005C7FCC" w:rsidRDefault="005C7FCC" w:rsidP="00AD438B">
      <w:pPr>
        <w:pStyle w:val="PlainText"/>
        <w:spacing w:line="276" w:lineRule="auto"/>
        <w:ind w:right="567"/>
        <w:rPr>
          <w:rFonts w:ascii="Times New Roman" w:hAnsi="Times New Roman"/>
          <w:sz w:val="24"/>
          <w:szCs w:val="24"/>
          <w:lang w:val="en-GB"/>
        </w:rPr>
      </w:pPr>
    </w:p>
    <w:p w:rsidR="005C7FCC" w:rsidRDefault="005C7FCC" w:rsidP="00AD438B">
      <w:pPr>
        <w:pStyle w:val="PlainText"/>
        <w:spacing w:line="276" w:lineRule="auto"/>
        <w:ind w:right="567"/>
        <w:rPr>
          <w:rFonts w:ascii="Times New Roman" w:hAnsi="Times New Roman"/>
          <w:sz w:val="24"/>
          <w:szCs w:val="24"/>
          <w:lang w:val="en-GB"/>
        </w:rPr>
      </w:pPr>
      <w:r>
        <w:rPr>
          <w:rFonts w:ascii="Times New Roman" w:hAnsi="Times New Roman"/>
          <w:sz w:val="24"/>
          <w:szCs w:val="24"/>
          <w:lang w:val="en-GB"/>
        </w:rPr>
        <w:t xml:space="preserve">In the field of vocational and professional education, external alignment is important to warrant a productive relationship between education and work or (the international) society at large. Vocational and professional (higher) education have often </w:t>
      </w:r>
      <w:r w:rsidR="00D0747B">
        <w:rPr>
          <w:rFonts w:ascii="Times New Roman" w:hAnsi="Times New Roman"/>
          <w:sz w:val="24"/>
          <w:szCs w:val="24"/>
          <w:lang w:val="en-GB"/>
        </w:rPr>
        <w:t>been</w:t>
      </w:r>
      <w:r>
        <w:rPr>
          <w:rFonts w:ascii="Times New Roman" w:hAnsi="Times New Roman"/>
          <w:sz w:val="24"/>
          <w:szCs w:val="24"/>
          <w:lang w:val="en-GB"/>
        </w:rPr>
        <w:t xml:space="preserve"> accused of being ‘irrelevant’. Critiques of employer associations like ‘these graduates (of career-technical education) cannot even hold a hammer’,</w:t>
      </w:r>
      <w:r w:rsidR="009A1463">
        <w:rPr>
          <w:rFonts w:ascii="Times New Roman" w:hAnsi="Times New Roman"/>
          <w:sz w:val="24"/>
          <w:szCs w:val="24"/>
          <w:lang w:val="en-GB"/>
        </w:rPr>
        <w:t xml:space="preserve"> </w:t>
      </w:r>
      <w:r>
        <w:rPr>
          <w:rFonts w:ascii="Times New Roman" w:hAnsi="Times New Roman"/>
          <w:sz w:val="24"/>
          <w:szCs w:val="24"/>
          <w:lang w:val="en-GB"/>
        </w:rPr>
        <w:t xml:space="preserve">still echo in many minds of VET-experts. Therefore, in VET and higher professional education, many </w:t>
      </w:r>
      <w:r w:rsidR="00D0747B">
        <w:rPr>
          <w:rFonts w:ascii="Times New Roman" w:hAnsi="Times New Roman"/>
          <w:sz w:val="24"/>
          <w:szCs w:val="24"/>
          <w:lang w:val="en-GB"/>
        </w:rPr>
        <w:t>attempts</w:t>
      </w:r>
      <w:r>
        <w:rPr>
          <w:rFonts w:ascii="Times New Roman" w:hAnsi="Times New Roman"/>
          <w:sz w:val="24"/>
          <w:szCs w:val="24"/>
          <w:lang w:val="en-GB"/>
        </w:rPr>
        <w:t xml:space="preserve"> have been undertaken to strengthen the preparation of graduates for the labour market and society. Already as early in the 1970s projects started in the USA under the label of competency-based education. The aim of these projects was to deliberately try to get educational programs aligned with the needs of society. </w:t>
      </w:r>
      <w:r w:rsidR="00D0747B">
        <w:rPr>
          <w:rFonts w:ascii="Times New Roman" w:hAnsi="Times New Roman"/>
          <w:sz w:val="24"/>
          <w:szCs w:val="24"/>
          <w:lang w:val="en-GB"/>
        </w:rPr>
        <w:t>These early attempts to develop and implement competency-based education programs are</w:t>
      </w:r>
      <w:r>
        <w:rPr>
          <w:rFonts w:ascii="Times New Roman" w:hAnsi="Times New Roman"/>
          <w:sz w:val="24"/>
          <w:szCs w:val="24"/>
          <w:lang w:val="en-GB"/>
        </w:rPr>
        <w:t xml:space="preserve"> often attributed to shocks in the perception of national achievements. A good example of this is the Sputnik affair, wh</w:t>
      </w:r>
      <w:r w:rsidR="00D85BEF">
        <w:rPr>
          <w:rFonts w:ascii="Times New Roman" w:hAnsi="Times New Roman"/>
          <w:sz w:val="24"/>
          <w:szCs w:val="24"/>
          <w:lang w:val="en-GB"/>
        </w:rPr>
        <w:t>ich</w:t>
      </w:r>
      <w:r>
        <w:rPr>
          <w:rFonts w:ascii="Times New Roman" w:hAnsi="Times New Roman"/>
          <w:sz w:val="24"/>
          <w:szCs w:val="24"/>
          <w:lang w:val="en-GB"/>
        </w:rPr>
        <w:t xml:space="preserve"> appeared </w:t>
      </w:r>
      <w:r w:rsidR="00D85BEF">
        <w:rPr>
          <w:rFonts w:ascii="Times New Roman" w:hAnsi="Times New Roman"/>
          <w:sz w:val="24"/>
          <w:szCs w:val="24"/>
          <w:lang w:val="en-GB"/>
        </w:rPr>
        <w:t xml:space="preserve">to show </w:t>
      </w:r>
      <w:r>
        <w:rPr>
          <w:rFonts w:ascii="Times New Roman" w:hAnsi="Times New Roman"/>
          <w:sz w:val="24"/>
          <w:szCs w:val="24"/>
          <w:lang w:val="en-GB"/>
        </w:rPr>
        <w:t>that Russia was more advanced in rocket science than the USA</w:t>
      </w:r>
      <w:r w:rsidR="009A1463">
        <w:rPr>
          <w:rFonts w:ascii="Times New Roman" w:hAnsi="Times New Roman"/>
          <w:sz w:val="24"/>
          <w:szCs w:val="24"/>
          <w:lang w:val="en-GB"/>
        </w:rPr>
        <w:t xml:space="preserve"> (</w:t>
      </w:r>
      <w:r w:rsidR="005C486B">
        <w:rPr>
          <w:rFonts w:ascii="Times New Roman" w:hAnsi="Times New Roman"/>
          <w:sz w:val="24"/>
          <w:szCs w:val="24"/>
          <w:lang w:val="en-GB"/>
        </w:rPr>
        <w:t xml:space="preserve">see the chapter of </w:t>
      </w:r>
      <w:r w:rsidR="009A1463">
        <w:rPr>
          <w:rFonts w:ascii="Times New Roman" w:hAnsi="Times New Roman"/>
          <w:sz w:val="24"/>
          <w:szCs w:val="24"/>
          <w:lang w:val="en-GB"/>
        </w:rPr>
        <w:t>Barrick</w:t>
      </w:r>
      <w:r w:rsidR="005C486B">
        <w:rPr>
          <w:rFonts w:ascii="Times New Roman" w:hAnsi="Times New Roman"/>
          <w:sz w:val="24"/>
          <w:szCs w:val="24"/>
          <w:lang w:val="en-GB"/>
        </w:rPr>
        <w:t xml:space="preserve"> </w:t>
      </w:r>
      <w:r w:rsidR="00A2365D">
        <w:rPr>
          <w:rFonts w:ascii="Times New Roman" w:hAnsi="Times New Roman"/>
          <w:sz w:val="24"/>
          <w:szCs w:val="24"/>
          <w:lang w:val="en-GB"/>
        </w:rPr>
        <w:t>in this volume</w:t>
      </w:r>
      <w:r w:rsidR="009A1463">
        <w:rPr>
          <w:rFonts w:ascii="Times New Roman" w:hAnsi="Times New Roman"/>
          <w:sz w:val="24"/>
          <w:szCs w:val="24"/>
          <w:lang w:val="en-GB"/>
        </w:rPr>
        <w:t>)</w:t>
      </w:r>
      <w:r>
        <w:rPr>
          <w:rFonts w:ascii="Times New Roman" w:hAnsi="Times New Roman"/>
          <w:sz w:val="24"/>
          <w:szCs w:val="24"/>
          <w:lang w:val="en-GB"/>
        </w:rPr>
        <w:t>. This perception led to many efforts in the USA to raise the level of science education and to improve the relationships between educati</w:t>
      </w:r>
      <w:r w:rsidR="00B66402">
        <w:rPr>
          <w:rFonts w:ascii="Times New Roman" w:hAnsi="Times New Roman"/>
          <w:sz w:val="24"/>
          <w:szCs w:val="24"/>
          <w:lang w:val="en-GB"/>
        </w:rPr>
        <w:t>on and the world of work (Grant et al</w:t>
      </w:r>
      <w:r w:rsidR="009A1463">
        <w:rPr>
          <w:rFonts w:ascii="Times New Roman" w:hAnsi="Times New Roman"/>
          <w:sz w:val="24"/>
          <w:szCs w:val="24"/>
          <w:lang w:val="en-GB"/>
        </w:rPr>
        <w:t xml:space="preserve"> 1979</w:t>
      </w:r>
      <w:r>
        <w:rPr>
          <w:rFonts w:ascii="Times New Roman" w:hAnsi="Times New Roman"/>
          <w:sz w:val="24"/>
          <w:szCs w:val="24"/>
          <w:lang w:val="en-GB"/>
        </w:rPr>
        <w:t>)</w:t>
      </w:r>
      <w:r w:rsidR="009A1463">
        <w:rPr>
          <w:rFonts w:ascii="Times New Roman" w:hAnsi="Times New Roman"/>
          <w:sz w:val="24"/>
          <w:szCs w:val="24"/>
          <w:lang w:val="en-GB"/>
        </w:rPr>
        <w:t>.</w:t>
      </w:r>
    </w:p>
    <w:p w:rsidR="005C7FCC" w:rsidRDefault="009A1463" w:rsidP="00AD438B">
      <w:pPr>
        <w:pStyle w:val="PlainText"/>
        <w:spacing w:line="276" w:lineRule="auto"/>
        <w:ind w:right="567"/>
        <w:rPr>
          <w:rFonts w:ascii="Times New Roman" w:hAnsi="Times New Roman"/>
          <w:sz w:val="24"/>
          <w:szCs w:val="24"/>
          <w:lang w:val="en-GB"/>
        </w:rPr>
      </w:pPr>
      <w:r>
        <w:rPr>
          <w:rFonts w:ascii="Times New Roman" w:hAnsi="Times New Roman"/>
          <w:sz w:val="24"/>
          <w:szCs w:val="24"/>
          <w:lang w:val="en-GB"/>
        </w:rPr>
        <w:t>T</w:t>
      </w:r>
      <w:r w:rsidR="00D85BEF">
        <w:rPr>
          <w:rFonts w:ascii="Times New Roman" w:hAnsi="Times New Roman"/>
          <w:sz w:val="24"/>
          <w:szCs w:val="24"/>
          <w:lang w:val="en-GB"/>
        </w:rPr>
        <w:t>o</w:t>
      </w:r>
      <w:r>
        <w:rPr>
          <w:rFonts w:ascii="Times New Roman" w:hAnsi="Times New Roman"/>
          <w:sz w:val="24"/>
          <w:szCs w:val="24"/>
          <w:lang w:val="en-GB"/>
        </w:rPr>
        <w:t xml:space="preserve"> underline this necessary external orientation and outside-in thinking in vocational and professional education</w:t>
      </w:r>
      <w:r w:rsidR="00D85BEF">
        <w:rPr>
          <w:rFonts w:ascii="Times New Roman" w:hAnsi="Times New Roman"/>
          <w:sz w:val="24"/>
          <w:szCs w:val="24"/>
          <w:lang w:val="en-GB"/>
        </w:rPr>
        <w:t>,</w:t>
      </w:r>
      <w:r>
        <w:rPr>
          <w:rFonts w:ascii="Times New Roman" w:hAnsi="Times New Roman"/>
          <w:sz w:val="24"/>
          <w:szCs w:val="24"/>
          <w:lang w:val="en-GB"/>
        </w:rPr>
        <w:t xml:space="preserve"> it is proposed to extend the model of Biggs (see Figure 1).</w:t>
      </w:r>
    </w:p>
    <w:p w:rsidR="00914BCF" w:rsidRPr="00C35D7F" w:rsidRDefault="00914BCF" w:rsidP="00914BCF">
      <w:pPr>
        <w:pStyle w:val="PlainText"/>
        <w:spacing w:line="276" w:lineRule="auto"/>
        <w:ind w:right="567"/>
        <w:rPr>
          <w:rFonts w:ascii="Times New Roman" w:hAnsi="Times New Roman"/>
          <w:sz w:val="24"/>
          <w:szCs w:val="24"/>
          <w:lang w:val="en-GB"/>
        </w:rPr>
      </w:pPr>
      <w:r>
        <w:rPr>
          <w:rFonts w:ascii="Times New Roman" w:hAnsi="Times New Roman"/>
          <w:sz w:val="24"/>
          <w:szCs w:val="24"/>
          <w:lang w:val="en-GB"/>
        </w:rPr>
        <w:t>T</w:t>
      </w:r>
      <w:r w:rsidRPr="00C35D7F">
        <w:rPr>
          <w:rFonts w:ascii="Times New Roman" w:hAnsi="Times New Roman"/>
          <w:sz w:val="24"/>
          <w:szCs w:val="24"/>
          <w:lang w:val="en-GB"/>
        </w:rPr>
        <w:t xml:space="preserve">wo components </w:t>
      </w:r>
      <w:r>
        <w:rPr>
          <w:rFonts w:ascii="Times New Roman" w:hAnsi="Times New Roman"/>
          <w:sz w:val="24"/>
          <w:szCs w:val="24"/>
          <w:lang w:val="en-GB"/>
        </w:rPr>
        <w:t xml:space="preserve">are added to the </w:t>
      </w:r>
      <w:r w:rsidRPr="00C35D7F">
        <w:rPr>
          <w:rFonts w:ascii="Times New Roman" w:hAnsi="Times New Roman"/>
          <w:sz w:val="24"/>
          <w:szCs w:val="24"/>
          <w:lang w:val="en-GB"/>
        </w:rPr>
        <w:t xml:space="preserve">‘triangle’ of Biggs, which is the definition of competence frameworks as a basis for the definition of learning outcomes, and the educational philosophy, based on which decisions are made about the educational objectives, learning processes and assessment strategies, of course within the legal frameworks of the educational institutions. </w:t>
      </w:r>
    </w:p>
    <w:p w:rsidR="009A1463" w:rsidRDefault="009A1463" w:rsidP="00AD438B">
      <w:pPr>
        <w:pStyle w:val="PlainText"/>
        <w:spacing w:line="276" w:lineRule="auto"/>
        <w:ind w:right="567"/>
        <w:rPr>
          <w:rFonts w:ascii="Times New Roman" w:hAnsi="Times New Roman"/>
          <w:sz w:val="24"/>
          <w:szCs w:val="24"/>
          <w:lang w:val="en-GB"/>
        </w:rPr>
      </w:pPr>
    </w:p>
    <w:p w:rsidR="009A1463" w:rsidRDefault="009A1463" w:rsidP="00AD438B">
      <w:pPr>
        <w:pStyle w:val="PlainText"/>
        <w:spacing w:line="276" w:lineRule="auto"/>
        <w:ind w:right="567"/>
        <w:rPr>
          <w:rFonts w:ascii="Times New Roman" w:hAnsi="Times New Roman"/>
          <w:sz w:val="24"/>
          <w:szCs w:val="24"/>
          <w:lang w:val="en-GB"/>
        </w:rPr>
      </w:pPr>
    </w:p>
    <w:p w:rsidR="00936E81" w:rsidRDefault="00936E81" w:rsidP="00AD438B">
      <w:pPr>
        <w:pStyle w:val="PlainText"/>
        <w:spacing w:line="276" w:lineRule="auto"/>
        <w:ind w:right="567"/>
        <w:rPr>
          <w:rFonts w:ascii="Times New Roman" w:hAnsi="Times New Roman"/>
          <w:sz w:val="24"/>
          <w:szCs w:val="24"/>
          <w:lang w:val="en-GB"/>
        </w:rPr>
      </w:pPr>
      <w:r>
        <w:rPr>
          <w:rFonts w:ascii="Times New Roman" w:hAnsi="Times New Roman"/>
          <w:sz w:val="24"/>
          <w:szCs w:val="24"/>
          <w:lang w:val="en-GB"/>
        </w:rPr>
        <w:t xml:space="preserve">Figure 1 Broadening the theory of strategic alignment </w:t>
      </w:r>
      <w:r w:rsidR="00FA0753">
        <w:rPr>
          <w:rFonts w:ascii="Times New Roman" w:hAnsi="Times New Roman"/>
          <w:sz w:val="24"/>
          <w:szCs w:val="24"/>
          <w:lang w:val="en-GB"/>
        </w:rPr>
        <w:t xml:space="preserve">for vocational and professional education </w:t>
      </w:r>
      <w:r w:rsidR="00B66402">
        <w:rPr>
          <w:rFonts w:ascii="Times New Roman" w:hAnsi="Times New Roman"/>
          <w:sz w:val="24"/>
          <w:szCs w:val="24"/>
          <w:lang w:val="en-GB"/>
        </w:rPr>
        <w:t>(after Biggs</w:t>
      </w:r>
      <w:r>
        <w:rPr>
          <w:rFonts w:ascii="Times New Roman" w:hAnsi="Times New Roman"/>
          <w:sz w:val="24"/>
          <w:szCs w:val="24"/>
          <w:lang w:val="en-GB"/>
        </w:rPr>
        <w:t xml:space="preserve"> 1999)</w:t>
      </w:r>
    </w:p>
    <w:p w:rsidR="00936E81" w:rsidRDefault="00936E81" w:rsidP="00AD438B">
      <w:pPr>
        <w:pStyle w:val="PlainText"/>
        <w:spacing w:line="276" w:lineRule="auto"/>
        <w:ind w:right="567"/>
        <w:rPr>
          <w:rFonts w:ascii="Times New Roman" w:hAnsi="Times New Roman"/>
          <w:sz w:val="24"/>
          <w:szCs w:val="24"/>
          <w:lang w:val="en-GB"/>
        </w:rPr>
      </w:pPr>
    </w:p>
    <w:p w:rsidR="00996044" w:rsidRDefault="00B11A8F" w:rsidP="00FA0753">
      <w:pPr>
        <w:pStyle w:val="PlainText"/>
        <w:spacing w:line="276" w:lineRule="auto"/>
        <w:ind w:right="567"/>
        <w:jc w:val="center"/>
        <w:rPr>
          <w:rFonts w:ascii="Times New Roman" w:hAnsi="Times New Roman"/>
          <w:sz w:val="24"/>
          <w:szCs w:val="24"/>
          <w:lang w:val="en-GB"/>
        </w:rPr>
      </w:pPr>
      <w:r w:rsidRPr="00B11A8F">
        <w:rPr>
          <w:rFonts w:ascii="Times New Roman" w:hAnsi="Times New Roman"/>
          <w:noProof/>
          <w:sz w:val="24"/>
          <w:szCs w:val="24"/>
          <w:lang w:val="nl-NL" w:eastAsia="nl-NL"/>
        </w:rPr>
        <w:lastRenderedPageBreak/>
        <w:drawing>
          <wp:inline distT="0" distB="0" distL="0" distR="0" wp14:anchorId="25AFBE08" wp14:editId="6219FE5D">
            <wp:extent cx="3657917" cy="27434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57917" cy="2743438"/>
                    </a:xfrm>
                    <a:prstGeom prst="rect">
                      <a:avLst/>
                    </a:prstGeom>
                  </pic:spPr>
                </pic:pic>
              </a:graphicData>
            </a:graphic>
          </wp:inline>
        </w:drawing>
      </w:r>
    </w:p>
    <w:p w:rsidR="00E1120D" w:rsidRDefault="00E1120D" w:rsidP="00AD438B">
      <w:pPr>
        <w:pStyle w:val="PlainText"/>
        <w:spacing w:line="276" w:lineRule="auto"/>
        <w:ind w:right="567"/>
        <w:rPr>
          <w:rFonts w:ascii="Times New Roman" w:hAnsi="Times New Roman"/>
          <w:sz w:val="24"/>
          <w:szCs w:val="24"/>
          <w:lang w:val="en-GB"/>
        </w:rPr>
      </w:pPr>
    </w:p>
    <w:p w:rsidR="00B11A8F" w:rsidRDefault="00914BCF" w:rsidP="009A1463">
      <w:pPr>
        <w:pStyle w:val="PlainText"/>
        <w:spacing w:line="276" w:lineRule="auto"/>
        <w:ind w:right="567"/>
        <w:rPr>
          <w:rFonts w:ascii="Times New Roman" w:hAnsi="Times New Roman"/>
          <w:sz w:val="24"/>
          <w:szCs w:val="24"/>
          <w:lang w:val="en-GB"/>
        </w:rPr>
      </w:pPr>
      <w:r>
        <w:rPr>
          <w:rFonts w:ascii="Times New Roman" w:hAnsi="Times New Roman"/>
          <w:sz w:val="24"/>
          <w:szCs w:val="24"/>
          <w:lang w:val="en-GB"/>
        </w:rPr>
        <w:t xml:space="preserve">Two remarks need to be made regarding the additions of the two components in the model. </w:t>
      </w:r>
    </w:p>
    <w:p w:rsidR="00914BCF" w:rsidRDefault="00914BCF" w:rsidP="009A1463">
      <w:pPr>
        <w:pStyle w:val="PlainText"/>
        <w:spacing w:line="276" w:lineRule="auto"/>
        <w:ind w:right="567"/>
        <w:rPr>
          <w:rFonts w:ascii="Times New Roman" w:hAnsi="Times New Roman"/>
          <w:sz w:val="24"/>
          <w:szCs w:val="24"/>
          <w:lang w:val="en-GB"/>
        </w:rPr>
      </w:pPr>
      <w:r>
        <w:rPr>
          <w:rFonts w:ascii="Times New Roman" w:hAnsi="Times New Roman"/>
          <w:sz w:val="24"/>
          <w:szCs w:val="24"/>
          <w:lang w:val="en-GB"/>
        </w:rPr>
        <w:t xml:space="preserve">Firstly, whereas the </w:t>
      </w:r>
      <w:r w:rsidR="00D85BEF">
        <w:rPr>
          <w:rFonts w:ascii="Times New Roman" w:hAnsi="Times New Roman"/>
          <w:sz w:val="24"/>
          <w:szCs w:val="24"/>
          <w:lang w:val="en-GB"/>
        </w:rPr>
        <w:t xml:space="preserve">Biggs </w:t>
      </w:r>
      <w:r>
        <w:rPr>
          <w:rFonts w:ascii="Times New Roman" w:hAnsi="Times New Roman"/>
          <w:sz w:val="24"/>
          <w:szCs w:val="24"/>
          <w:lang w:val="en-GB"/>
        </w:rPr>
        <w:t xml:space="preserve">model </w:t>
      </w:r>
      <w:r w:rsidR="00A51344">
        <w:rPr>
          <w:rFonts w:ascii="Times New Roman" w:hAnsi="Times New Roman"/>
          <w:sz w:val="24"/>
          <w:szCs w:val="24"/>
          <w:lang w:val="en-GB"/>
        </w:rPr>
        <w:t xml:space="preserve">does not elaborate how </w:t>
      </w:r>
      <w:r>
        <w:rPr>
          <w:rFonts w:ascii="Times New Roman" w:hAnsi="Times New Roman"/>
          <w:sz w:val="24"/>
          <w:szCs w:val="24"/>
          <w:lang w:val="en-GB"/>
        </w:rPr>
        <w:t xml:space="preserve">intended learning outcomes </w:t>
      </w:r>
      <w:r w:rsidR="00A51344">
        <w:rPr>
          <w:rFonts w:ascii="Times New Roman" w:hAnsi="Times New Roman"/>
          <w:sz w:val="24"/>
          <w:szCs w:val="24"/>
          <w:lang w:val="en-GB"/>
        </w:rPr>
        <w:t>are developed</w:t>
      </w:r>
      <w:r>
        <w:rPr>
          <w:rFonts w:ascii="Times New Roman" w:hAnsi="Times New Roman"/>
          <w:sz w:val="24"/>
          <w:szCs w:val="24"/>
          <w:lang w:val="en-GB"/>
        </w:rPr>
        <w:t xml:space="preserve">, it is essential to pay attention to this, </w:t>
      </w:r>
      <w:r w:rsidR="00A51344">
        <w:rPr>
          <w:rFonts w:ascii="Times New Roman" w:hAnsi="Times New Roman"/>
          <w:sz w:val="24"/>
          <w:szCs w:val="24"/>
          <w:lang w:val="en-GB"/>
        </w:rPr>
        <w:t>which</w:t>
      </w:r>
      <w:r>
        <w:rPr>
          <w:rFonts w:ascii="Times New Roman" w:hAnsi="Times New Roman"/>
          <w:sz w:val="24"/>
          <w:szCs w:val="24"/>
          <w:lang w:val="en-GB"/>
        </w:rPr>
        <w:t xml:space="preserve"> can be done by weighing the various inputs against the institutional educational philosophy. In that sense, the education philosophy acts as a normative filter by which potential external forces or changes in current practice are being evaluated. This reflects the professional autonomy of the educational institution and its teaching staff. They do not have to take inputs from the outside world as granted; they have their own responsibility of interpreting what is going on outside the institution, and deliberate on</w:t>
      </w:r>
      <w:r w:rsidR="00B11A8F">
        <w:rPr>
          <w:rFonts w:ascii="Times New Roman" w:hAnsi="Times New Roman"/>
          <w:sz w:val="24"/>
          <w:szCs w:val="24"/>
          <w:lang w:val="en-GB"/>
        </w:rPr>
        <w:t xml:space="preserve"> possible and wishful adjustments of the educational practice.</w:t>
      </w:r>
    </w:p>
    <w:p w:rsidR="001C7788" w:rsidRDefault="00B11A8F" w:rsidP="00AD438B">
      <w:pPr>
        <w:pStyle w:val="PlainText"/>
        <w:spacing w:line="276" w:lineRule="auto"/>
        <w:ind w:right="567"/>
        <w:rPr>
          <w:rFonts w:ascii="Times New Roman" w:hAnsi="Times New Roman"/>
          <w:sz w:val="24"/>
          <w:szCs w:val="24"/>
          <w:lang w:val="en-GB"/>
        </w:rPr>
      </w:pPr>
      <w:r>
        <w:rPr>
          <w:rFonts w:ascii="Times New Roman" w:hAnsi="Times New Roman"/>
          <w:sz w:val="24"/>
          <w:szCs w:val="24"/>
          <w:lang w:val="en-GB"/>
        </w:rPr>
        <w:t xml:space="preserve">Secondly, competence frameworks do not ‘dictate’ the content of intended learning outcomes and assessments. In other words, the model is not deterministic. As said, during deliberations about education programs, the learning of students and the assessment of their achievements, there is </w:t>
      </w:r>
      <w:r w:rsidR="00A51344">
        <w:rPr>
          <w:rFonts w:ascii="Times New Roman" w:hAnsi="Times New Roman"/>
          <w:sz w:val="24"/>
          <w:szCs w:val="24"/>
          <w:lang w:val="en-GB"/>
        </w:rPr>
        <w:t xml:space="preserve">a </w:t>
      </w:r>
      <w:r>
        <w:rPr>
          <w:rFonts w:ascii="Times New Roman" w:hAnsi="Times New Roman"/>
          <w:sz w:val="24"/>
          <w:szCs w:val="24"/>
          <w:lang w:val="en-GB"/>
        </w:rPr>
        <w:t>dynamic relationship between these factors and the emerging state of the world of work or society at large. Also, graduates do not only need to be able to comply with the requirements of the labour market and their jobs, they also need to be able to contribute to innovation. Therefore, students not only have to be able to comply with conditions set by employers, they also need innovation competence, not only aimed at improvement, but also on transformation where needed.</w:t>
      </w:r>
    </w:p>
    <w:p w:rsidR="001C7788" w:rsidRDefault="001C7788" w:rsidP="00AD438B">
      <w:pPr>
        <w:pStyle w:val="PlainText"/>
        <w:spacing w:line="276" w:lineRule="auto"/>
        <w:ind w:right="567"/>
        <w:rPr>
          <w:rFonts w:ascii="Times New Roman" w:hAnsi="Times New Roman"/>
          <w:sz w:val="24"/>
          <w:szCs w:val="24"/>
          <w:lang w:val="en-GB"/>
        </w:rPr>
      </w:pPr>
    </w:p>
    <w:p w:rsidR="00E51204" w:rsidRDefault="00E51204" w:rsidP="00E51204">
      <w:pPr>
        <w:rPr>
          <w:rFonts w:ascii="Times New Roman" w:hAnsi="Times New Roman"/>
          <w:sz w:val="24"/>
          <w:szCs w:val="24"/>
        </w:rPr>
      </w:pPr>
      <w:r>
        <w:rPr>
          <w:rFonts w:ascii="Times New Roman" w:hAnsi="Times New Roman"/>
          <w:sz w:val="24"/>
          <w:szCs w:val="24"/>
        </w:rPr>
        <w:t>In this section both c</w:t>
      </w:r>
      <w:r w:rsidRPr="00E51204">
        <w:rPr>
          <w:rFonts w:ascii="Times New Roman" w:hAnsi="Times New Roman"/>
          <w:sz w:val="24"/>
          <w:szCs w:val="24"/>
        </w:rPr>
        <w:t>ompetence- and competency-based education</w:t>
      </w:r>
      <w:r>
        <w:rPr>
          <w:rFonts w:ascii="Times New Roman" w:hAnsi="Times New Roman"/>
          <w:sz w:val="24"/>
          <w:szCs w:val="24"/>
        </w:rPr>
        <w:t xml:space="preserve"> are mentioned. The question however is whether they are the same? Generally speaking, we have defined competence as the generic capability of people to perform tasks</w:t>
      </w:r>
      <w:r w:rsidR="00A51344">
        <w:rPr>
          <w:rFonts w:ascii="Times New Roman" w:hAnsi="Times New Roman"/>
          <w:sz w:val="24"/>
          <w:szCs w:val="24"/>
        </w:rPr>
        <w:t xml:space="preserve"> adequately</w:t>
      </w:r>
      <w:r>
        <w:rPr>
          <w:rFonts w:ascii="Times New Roman" w:hAnsi="Times New Roman"/>
          <w:sz w:val="24"/>
          <w:szCs w:val="24"/>
        </w:rPr>
        <w:t xml:space="preserve">, and competency as an element of competence. </w:t>
      </w:r>
      <w:r w:rsidR="00D0747B">
        <w:rPr>
          <w:rFonts w:ascii="Times New Roman" w:hAnsi="Times New Roman"/>
          <w:sz w:val="24"/>
          <w:szCs w:val="24"/>
        </w:rPr>
        <w:t xml:space="preserve">It that sense, a skilful professional </w:t>
      </w:r>
      <w:r w:rsidR="00D0747B" w:rsidRPr="006C487B">
        <w:rPr>
          <w:rFonts w:ascii="Times New Roman" w:hAnsi="Times New Roman"/>
          <w:i/>
          <w:sz w:val="24"/>
          <w:szCs w:val="24"/>
        </w:rPr>
        <w:t xml:space="preserve">is </w:t>
      </w:r>
      <w:r w:rsidR="00D0747B">
        <w:rPr>
          <w:rFonts w:ascii="Times New Roman" w:hAnsi="Times New Roman"/>
          <w:sz w:val="24"/>
          <w:szCs w:val="24"/>
        </w:rPr>
        <w:t xml:space="preserve">competent and </w:t>
      </w:r>
      <w:r w:rsidR="00D0747B" w:rsidRPr="006C487B">
        <w:rPr>
          <w:rFonts w:ascii="Times New Roman" w:hAnsi="Times New Roman"/>
          <w:i/>
          <w:sz w:val="24"/>
          <w:szCs w:val="24"/>
        </w:rPr>
        <w:t>possesses</w:t>
      </w:r>
      <w:r w:rsidR="00D0747B">
        <w:rPr>
          <w:rFonts w:ascii="Times New Roman" w:hAnsi="Times New Roman"/>
          <w:sz w:val="24"/>
          <w:szCs w:val="24"/>
        </w:rPr>
        <w:t xml:space="preserve"> a series of competencies. </w:t>
      </w:r>
      <w:r>
        <w:rPr>
          <w:rFonts w:ascii="Times New Roman" w:hAnsi="Times New Roman"/>
          <w:sz w:val="24"/>
          <w:szCs w:val="24"/>
        </w:rPr>
        <w:t xml:space="preserve">For instance, an assistant professor is called competent if he/she can teach, supervise and publish and conduct acquisition, organizational and societal tasks to an expected level. One of the competencies of this assistant professor is to write an authentic paper for a Q1 journal, or to contribute to the further development of the quality of the course </w:t>
      </w:r>
      <w:r>
        <w:rPr>
          <w:rFonts w:ascii="Times New Roman" w:hAnsi="Times New Roman"/>
          <w:sz w:val="24"/>
          <w:szCs w:val="24"/>
        </w:rPr>
        <w:lastRenderedPageBreak/>
        <w:t>he/she is teaching. However, in the literature and daily practice authors use competence, competency, competences and competenc</w:t>
      </w:r>
      <w:r w:rsidR="00A51344">
        <w:rPr>
          <w:rFonts w:ascii="Times New Roman" w:hAnsi="Times New Roman"/>
          <w:sz w:val="24"/>
          <w:szCs w:val="24"/>
        </w:rPr>
        <w:t>ies</w:t>
      </w:r>
      <w:r>
        <w:rPr>
          <w:rFonts w:ascii="Times New Roman" w:hAnsi="Times New Roman"/>
          <w:sz w:val="24"/>
          <w:szCs w:val="24"/>
        </w:rPr>
        <w:t xml:space="preserve"> interchangeably.</w:t>
      </w:r>
    </w:p>
    <w:p w:rsidR="00FA0753" w:rsidRDefault="00FA0753" w:rsidP="00AD438B">
      <w:pPr>
        <w:pStyle w:val="PlainText"/>
        <w:spacing w:line="276" w:lineRule="auto"/>
        <w:ind w:right="567"/>
        <w:rPr>
          <w:rFonts w:ascii="Times New Roman" w:hAnsi="Times New Roman"/>
          <w:sz w:val="24"/>
          <w:szCs w:val="24"/>
          <w:lang w:val="en-GB"/>
        </w:rPr>
      </w:pPr>
    </w:p>
    <w:p w:rsidR="008F0808" w:rsidRDefault="008F0808" w:rsidP="00AD438B">
      <w:pPr>
        <w:pStyle w:val="PlainText"/>
        <w:spacing w:line="276" w:lineRule="auto"/>
        <w:ind w:right="567"/>
        <w:rPr>
          <w:rFonts w:ascii="Times New Roman" w:hAnsi="Times New Roman"/>
          <w:sz w:val="24"/>
          <w:szCs w:val="24"/>
          <w:lang w:val="en-GB"/>
        </w:rPr>
      </w:pPr>
    </w:p>
    <w:p w:rsidR="006727D5" w:rsidRPr="00E51204" w:rsidRDefault="006727D5" w:rsidP="00E52AB7">
      <w:pPr>
        <w:pStyle w:val="ListParagraph"/>
        <w:numPr>
          <w:ilvl w:val="0"/>
          <w:numId w:val="12"/>
        </w:numPr>
        <w:rPr>
          <w:rFonts w:ascii="Times New Roman" w:hAnsi="Times New Roman"/>
          <w:b/>
          <w:sz w:val="24"/>
          <w:szCs w:val="24"/>
        </w:rPr>
      </w:pPr>
      <w:r w:rsidRPr="00E51204">
        <w:rPr>
          <w:rFonts w:ascii="Times New Roman" w:hAnsi="Times New Roman"/>
          <w:b/>
          <w:sz w:val="24"/>
          <w:szCs w:val="24"/>
        </w:rPr>
        <w:t>Competence-based vocational and professional education: integrated occupationalism</w:t>
      </w:r>
    </w:p>
    <w:p w:rsidR="00E51204" w:rsidRDefault="00E51204" w:rsidP="006727D5">
      <w:pPr>
        <w:pStyle w:val="PlainText"/>
        <w:spacing w:line="276" w:lineRule="auto"/>
        <w:ind w:right="567"/>
        <w:rPr>
          <w:rFonts w:ascii="Times New Roman" w:hAnsi="Times New Roman"/>
          <w:sz w:val="24"/>
          <w:szCs w:val="24"/>
          <w:lang w:val="en-GB"/>
        </w:rPr>
      </w:pPr>
    </w:p>
    <w:p w:rsidR="006727D5" w:rsidRPr="00500F15" w:rsidRDefault="006727D5" w:rsidP="006727D5">
      <w:pPr>
        <w:pStyle w:val="PlainText"/>
        <w:spacing w:line="276" w:lineRule="auto"/>
        <w:ind w:right="567"/>
        <w:rPr>
          <w:rFonts w:ascii="Times New Roman" w:hAnsi="Times New Roman"/>
          <w:sz w:val="24"/>
          <w:szCs w:val="24"/>
        </w:rPr>
      </w:pPr>
      <w:r>
        <w:rPr>
          <w:rFonts w:ascii="Times New Roman" w:hAnsi="Times New Roman"/>
          <w:sz w:val="24"/>
          <w:szCs w:val="24"/>
          <w:lang w:val="en-GB"/>
        </w:rPr>
        <w:t>As stated earlier (</w:t>
      </w:r>
      <w:r w:rsidR="00A2365D">
        <w:rPr>
          <w:rFonts w:ascii="Times New Roman" w:hAnsi="Times New Roman"/>
          <w:sz w:val="24"/>
          <w:szCs w:val="24"/>
          <w:lang w:val="en-GB"/>
        </w:rPr>
        <w:t xml:space="preserve">see chapter 1 in this volume and </w:t>
      </w:r>
      <w:r>
        <w:rPr>
          <w:rFonts w:ascii="Times New Roman" w:hAnsi="Times New Roman"/>
          <w:sz w:val="24"/>
          <w:szCs w:val="24"/>
          <w:lang w:val="en-GB"/>
        </w:rPr>
        <w:t xml:space="preserve">Mulder 2014), three approaches of competence can be distinguished: </w:t>
      </w:r>
      <w:r w:rsidRPr="00500F15">
        <w:rPr>
          <w:rFonts w:ascii="Times New Roman" w:hAnsi="Times New Roman"/>
          <w:sz w:val="24"/>
          <w:szCs w:val="24"/>
        </w:rPr>
        <w:t>1. Competence and behaviouristic functionalism</w:t>
      </w:r>
      <w:r>
        <w:rPr>
          <w:rFonts w:ascii="Times New Roman" w:hAnsi="Times New Roman"/>
          <w:sz w:val="24"/>
          <w:szCs w:val="24"/>
        </w:rPr>
        <w:t xml:space="preserve">; </w:t>
      </w:r>
      <w:r w:rsidRPr="00500F15">
        <w:rPr>
          <w:rFonts w:ascii="Times New Roman" w:hAnsi="Times New Roman"/>
          <w:sz w:val="24"/>
          <w:szCs w:val="24"/>
        </w:rPr>
        <w:t>2. Competence as integrated occupationalism</w:t>
      </w:r>
      <w:r>
        <w:rPr>
          <w:rFonts w:ascii="Times New Roman" w:hAnsi="Times New Roman"/>
          <w:sz w:val="24"/>
          <w:szCs w:val="24"/>
        </w:rPr>
        <w:t xml:space="preserve">; </w:t>
      </w:r>
      <w:r w:rsidRPr="00500F15">
        <w:rPr>
          <w:rFonts w:ascii="Times New Roman" w:hAnsi="Times New Roman"/>
          <w:sz w:val="24"/>
          <w:szCs w:val="24"/>
        </w:rPr>
        <w:t>3. Competence as situated professionalism</w:t>
      </w:r>
      <w:r>
        <w:rPr>
          <w:rFonts w:ascii="Times New Roman" w:hAnsi="Times New Roman"/>
          <w:sz w:val="24"/>
          <w:szCs w:val="24"/>
        </w:rPr>
        <w:t xml:space="preserve">. The first approach dominated the rise of the competence-movement in the USA, and was related to parallel innovations like modular education and mastery education. The essence was that competence lists were translated in detailed educational elements which were not sufficiently coherent. The third approach predominantly pertains to continuing professional development, and stresses the development of contextualized professional knowledge. The second approach is characteristic of generic or comprehensive approaches of competence-based vocational and professional education. </w:t>
      </w:r>
      <w:r w:rsidR="00D0747B">
        <w:rPr>
          <w:rFonts w:ascii="Times New Roman" w:hAnsi="Times New Roman"/>
          <w:sz w:val="24"/>
          <w:szCs w:val="24"/>
        </w:rPr>
        <w:t xml:space="preserve">In this approach, competence frameworks are the starting point of curriculum development, the design of learning and instruction, as well as the development of educational tests or assessments. </w:t>
      </w:r>
      <w:r>
        <w:rPr>
          <w:rFonts w:ascii="Times New Roman" w:hAnsi="Times New Roman"/>
          <w:sz w:val="24"/>
          <w:szCs w:val="24"/>
        </w:rPr>
        <w:t>For the alignment of assessments the pyramid of Miller (1990) is often used, which distinguishes four levels of assessment: 1. knows (knowled</w:t>
      </w:r>
      <w:r w:rsidR="00C72168">
        <w:rPr>
          <w:rFonts w:ascii="Times New Roman" w:hAnsi="Times New Roman"/>
          <w:sz w:val="24"/>
          <w:szCs w:val="24"/>
        </w:rPr>
        <w:t>g</w:t>
      </w:r>
      <w:r>
        <w:rPr>
          <w:rFonts w:ascii="Times New Roman" w:hAnsi="Times New Roman"/>
          <w:sz w:val="24"/>
          <w:szCs w:val="24"/>
        </w:rPr>
        <w:t>e); 2. knows how (competence); 3. shows how (performance); and 4. does (action). Whereas level 3 and 4 actually both involve performance (it is difficult to show how one does things without actual performance), the four levels have implications for measuring competence. The difference between level 3 and 4 assessment is then that performance is assessed in simulated situations, for instance with simulation patients (level 3) or in real situations with real patients (level 4).</w:t>
      </w:r>
    </w:p>
    <w:p w:rsidR="006727D5" w:rsidRDefault="006727D5" w:rsidP="006727D5">
      <w:pPr>
        <w:pStyle w:val="PlainText"/>
        <w:spacing w:line="276" w:lineRule="auto"/>
        <w:ind w:right="567"/>
        <w:rPr>
          <w:rFonts w:ascii="Times New Roman" w:hAnsi="Times New Roman"/>
          <w:sz w:val="24"/>
          <w:szCs w:val="24"/>
        </w:rPr>
      </w:pPr>
    </w:p>
    <w:p w:rsidR="006727D5" w:rsidRPr="00500F15" w:rsidRDefault="006727D5" w:rsidP="006727D5">
      <w:pPr>
        <w:pStyle w:val="PlainText"/>
        <w:spacing w:line="276" w:lineRule="auto"/>
        <w:ind w:right="567"/>
        <w:rPr>
          <w:rFonts w:ascii="Times New Roman" w:hAnsi="Times New Roman"/>
          <w:sz w:val="24"/>
          <w:szCs w:val="24"/>
        </w:rPr>
      </w:pPr>
      <w:r>
        <w:rPr>
          <w:rFonts w:ascii="Times New Roman" w:hAnsi="Times New Roman"/>
          <w:sz w:val="24"/>
          <w:szCs w:val="24"/>
        </w:rPr>
        <w:t>Competence-based vocational and professional education which can be positioned in the integrated occupationalism approach typically use</w:t>
      </w:r>
      <w:r w:rsidR="00C72168">
        <w:rPr>
          <w:rFonts w:ascii="Times New Roman" w:hAnsi="Times New Roman"/>
          <w:sz w:val="24"/>
          <w:szCs w:val="24"/>
        </w:rPr>
        <w:t>s</w:t>
      </w:r>
      <w:r>
        <w:rPr>
          <w:rFonts w:ascii="Times New Roman" w:hAnsi="Times New Roman"/>
          <w:sz w:val="24"/>
          <w:szCs w:val="24"/>
        </w:rPr>
        <w:t xml:space="preserve"> competence</w:t>
      </w:r>
      <w:r w:rsidR="00C72168">
        <w:rPr>
          <w:rFonts w:ascii="Times New Roman" w:hAnsi="Times New Roman"/>
          <w:sz w:val="24"/>
          <w:szCs w:val="24"/>
        </w:rPr>
        <w:t xml:space="preserve"> </w:t>
      </w:r>
      <w:r>
        <w:rPr>
          <w:rFonts w:ascii="Times New Roman" w:hAnsi="Times New Roman"/>
          <w:sz w:val="24"/>
          <w:szCs w:val="24"/>
        </w:rPr>
        <w:t>frameworks as the starting point of macro- (programme and course level) and micro</w:t>
      </w:r>
      <w:r w:rsidR="00C72168">
        <w:rPr>
          <w:rFonts w:ascii="Times New Roman" w:hAnsi="Times New Roman"/>
          <w:sz w:val="24"/>
          <w:szCs w:val="24"/>
        </w:rPr>
        <w:t xml:space="preserve">- </w:t>
      </w:r>
      <w:r>
        <w:rPr>
          <w:rFonts w:ascii="Times New Roman" w:hAnsi="Times New Roman"/>
          <w:sz w:val="24"/>
          <w:szCs w:val="24"/>
        </w:rPr>
        <w:t>(lesson and activity)design.</w:t>
      </w:r>
      <w:r w:rsidR="00DE5114">
        <w:rPr>
          <w:rFonts w:ascii="Times New Roman" w:hAnsi="Times New Roman"/>
          <w:sz w:val="24"/>
          <w:szCs w:val="24"/>
        </w:rPr>
        <w:t xml:space="preserve"> The competencies which are included in the frameworks should be of integrative nature, thus </w:t>
      </w:r>
      <w:r w:rsidR="004609CD">
        <w:rPr>
          <w:rFonts w:ascii="Times New Roman" w:hAnsi="Times New Roman"/>
          <w:sz w:val="24"/>
          <w:szCs w:val="24"/>
        </w:rPr>
        <w:t xml:space="preserve">enable </w:t>
      </w:r>
      <w:r w:rsidR="00DE5114">
        <w:rPr>
          <w:rFonts w:ascii="Times New Roman" w:hAnsi="Times New Roman"/>
          <w:sz w:val="24"/>
          <w:szCs w:val="24"/>
        </w:rPr>
        <w:t xml:space="preserve">performance of a wide variety of tasks (including new ones) </w:t>
      </w:r>
      <w:r w:rsidR="004609CD">
        <w:rPr>
          <w:rFonts w:ascii="Times New Roman" w:hAnsi="Times New Roman"/>
          <w:sz w:val="24"/>
          <w:szCs w:val="24"/>
        </w:rPr>
        <w:t xml:space="preserve">and solving various problems </w:t>
      </w:r>
      <w:r w:rsidR="00DE5114">
        <w:rPr>
          <w:rFonts w:ascii="Times New Roman" w:hAnsi="Times New Roman"/>
          <w:sz w:val="24"/>
          <w:szCs w:val="24"/>
        </w:rPr>
        <w:t>and include statements of knowledge, skills and attitudes</w:t>
      </w:r>
      <w:r w:rsidR="004609CD">
        <w:rPr>
          <w:rFonts w:ascii="Times New Roman" w:hAnsi="Times New Roman"/>
          <w:sz w:val="24"/>
          <w:szCs w:val="24"/>
        </w:rPr>
        <w:t>, which can be acquired in inspiring and productive learning arrangements.</w:t>
      </w:r>
    </w:p>
    <w:p w:rsidR="006727D5" w:rsidRPr="004609CD" w:rsidRDefault="006727D5" w:rsidP="006727D5">
      <w:pPr>
        <w:pStyle w:val="PlainText"/>
        <w:spacing w:line="276" w:lineRule="auto"/>
        <w:ind w:right="567"/>
        <w:rPr>
          <w:rFonts w:ascii="Times New Roman" w:hAnsi="Times New Roman"/>
          <w:sz w:val="24"/>
          <w:szCs w:val="24"/>
        </w:rPr>
      </w:pPr>
    </w:p>
    <w:p w:rsidR="006727D5" w:rsidRDefault="006727D5" w:rsidP="006727D5">
      <w:pPr>
        <w:pStyle w:val="PlainText"/>
        <w:spacing w:line="276" w:lineRule="auto"/>
        <w:ind w:right="567"/>
        <w:rPr>
          <w:rFonts w:ascii="Times New Roman" w:hAnsi="Times New Roman"/>
          <w:sz w:val="24"/>
          <w:szCs w:val="24"/>
          <w:lang w:val="en-GB"/>
        </w:rPr>
      </w:pPr>
    </w:p>
    <w:p w:rsidR="004A5924" w:rsidRPr="00FA0753" w:rsidRDefault="00FA0753" w:rsidP="00E52AB7">
      <w:pPr>
        <w:pStyle w:val="PlainText"/>
        <w:numPr>
          <w:ilvl w:val="0"/>
          <w:numId w:val="12"/>
        </w:numPr>
        <w:spacing w:line="276" w:lineRule="auto"/>
        <w:ind w:right="567"/>
        <w:rPr>
          <w:rFonts w:ascii="Times New Roman" w:hAnsi="Times New Roman"/>
          <w:b/>
          <w:sz w:val="24"/>
          <w:szCs w:val="24"/>
          <w:lang w:val="en-GB"/>
        </w:rPr>
      </w:pPr>
      <w:r>
        <w:rPr>
          <w:rFonts w:ascii="Times New Roman" w:hAnsi="Times New Roman"/>
          <w:b/>
          <w:sz w:val="24"/>
          <w:szCs w:val="24"/>
          <w:lang w:val="en-GB"/>
        </w:rPr>
        <w:t>C</w:t>
      </w:r>
      <w:r w:rsidR="004A5924" w:rsidRPr="00FA0753">
        <w:rPr>
          <w:rFonts w:ascii="Times New Roman" w:hAnsi="Times New Roman"/>
          <w:b/>
          <w:sz w:val="24"/>
          <w:szCs w:val="24"/>
          <w:lang w:val="en-GB"/>
        </w:rPr>
        <w:t>ompetence frameworks</w:t>
      </w:r>
      <w:r w:rsidR="00F8019B">
        <w:rPr>
          <w:rFonts w:ascii="Times New Roman" w:hAnsi="Times New Roman"/>
          <w:b/>
          <w:sz w:val="24"/>
          <w:szCs w:val="24"/>
          <w:lang w:val="en-GB"/>
        </w:rPr>
        <w:t>: destinations</w:t>
      </w:r>
      <w:r w:rsidR="00BD7625">
        <w:rPr>
          <w:rFonts w:ascii="Times New Roman" w:hAnsi="Times New Roman"/>
          <w:b/>
          <w:sz w:val="24"/>
          <w:szCs w:val="24"/>
          <w:lang w:val="en-GB"/>
        </w:rPr>
        <w:t xml:space="preserve"> of educational programmes</w:t>
      </w:r>
    </w:p>
    <w:p w:rsidR="004A5924" w:rsidRDefault="004A5924" w:rsidP="00AD438B">
      <w:pPr>
        <w:pStyle w:val="PlainText"/>
        <w:spacing w:line="276" w:lineRule="auto"/>
        <w:ind w:right="567"/>
        <w:rPr>
          <w:rFonts w:ascii="Times New Roman" w:hAnsi="Times New Roman"/>
          <w:sz w:val="24"/>
          <w:szCs w:val="24"/>
          <w:lang w:val="en-GB"/>
        </w:rPr>
      </w:pPr>
    </w:p>
    <w:p w:rsidR="0044264F" w:rsidRDefault="0044264F" w:rsidP="00AD438B">
      <w:pPr>
        <w:pStyle w:val="PlainText"/>
        <w:spacing w:line="276" w:lineRule="auto"/>
        <w:ind w:right="567"/>
        <w:rPr>
          <w:rFonts w:ascii="Times New Roman" w:hAnsi="Times New Roman"/>
          <w:sz w:val="24"/>
          <w:szCs w:val="24"/>
          <w:lang w:val="en-GB"/>
        </w:rPr>
      </w:pPr>
      <w:r>
        <w:rPr>
          <w:rFonts w:ascii="Times New Roman" w:hAnsi="Times New Roman"/>
          <w:sz w:val="24"/>
          <w:szCs w:val="24"/>
          <w:lang w:val="en-GB"/>
        </w:rPr>
        <w:t xml:space="preserve">Competence frameworks serve as a program of requirements for a certain occupation or profession. </w:t>
      </w:r>
      <w:r w:rsidR="00C01A43">
        <w:rPr>
          <w:rFonts w:ascii="Times New Roman" w:hAnsi="Times New Roman"/>
          <w:sz w:val="24"/>
          <w:szCs w:val="24"/>
          <w:lang w:val="en-GB"/>
        </w:rPr>
        <w:t xml:space="preserve">These frameworks are being used for curriculum development. </w:t>
      </w:r>
      <w:r w:rsidR="00C72168">
        <w:rPr>
          <w:rFonts w:ascii="Times New Roman" w:hAnsi="Times New Roman"/>
          <w:sz w:val="24"/>
          <w:szCs w:val="24"/>
          <w:lang w:val="en-GB"/>
        </w:rPr>
        <w:t>Such</w:t>
      </w:r>
      <w:r w:rsidR="00D0747B">
        <w:rPr>
          <w:rFonts w:ascii="Times New Roman" w:hAnsi="Times New Roman"/>
          <w:sz w:val="24"/>
          <w:szCs w:val="24"/>
          <w:lang w:val="en-GB"/>
        </w:rPr>
        <w:t xml:space="preserve"> </w:t>
      </w:r>
      <w:r w:rsidR="00D0747B">
        <w:rPr>
          <w:rFonts w:ascii="Times New Roman" w:hAnsi="Times New Roman"/>
          <w:sz w:val="24"/>
          <w:szCs w:val="24"/>
          <w:lang w:val="en-GB"/>
        </w:rPr>
        <w:lastRenderedPageBreak/>
        <w:t xml:space="preserve">curriculum development is a process of political negotiation and decision-making, </w:t>
      </w:r>
      <w:r w:rsidR="00C72168">
        <w:rPr>
          <w:rFonts w:ascii="Times New Roman" w:hAnsi="Times New Roman"/>
          <w:sz w:val="24"/>
          <w:szCs w:val="24"/>
          <w:lang w:val="en-GB"/>
        </w:rPr>
        <w:t>whether</w:t>
      </w:r>
      <w:r w:rsidR="00D0747B">
        <w:rPr>
          <w:rFonts w:ascii="Times New Roman" w:hAnsi="Times New Roman"/>
          <w:sz w:val="24"/>
          <w:szCs w:val="24"/>
          <w:lang w:val="en-GB"/>
        </w:rPr>
        <w:t xml:space="preserve"> for a national or an institutional curriculum. </w:t>
      </w:r>
    </w:p>
    <w:p w:rsidR="0044264F" w:rsidRDefault="00C01A43" w:rsidP="00AD438B">
      <w:pPr>
        <w:pStyle w:val="PlainText"/>
        <w:spacing w:line="276" w:lineRule="auto"/>
        <w:ind w:right="567"/>
        <w:rPr>
          <w:rFonts w:ascii="Times New Roman" w:hAnsi="Times New Roman"/>
          <w:sz w:val="24"/>
          <w:szCs w:val="24"/>
          <w:lang w:val="en-GB"/>
        </w:rPr>
      </w:pPr>
      <w:r>
        <w:rPr>
          <w:rFonts w:ascii="Times New Roman" w:hAnsi="Times New Roman"/>
          <w:sz w:val="24"/>
          <w:szCs w:val="24"/>
          <w:lang w:val="en-GB"/>
        </w:rPr>
        <w:t xml:space="preserve">The development of competence frameworks is also a process of negotiated meaning. </w:t>
      </w:r>
      <w:r w:rsidR="00C72168">
        <w:rPr>
          <w:rFonts w:ascii="Times New Roman" w:hAnsi="Times New Roman"/>
          <w:sz w:val="24"/>
          <w:szCs w:val="24"/>
          <w:lang w:val="en-GB"/>
        </w:rPr>
        <w:t>Just like</w:t>
      </w:r>
      <w:r>
        <w:rPr>
          <w:rFonts w:ascii="Times New Roman" w:hAnsi="Times New Roman"/>
          <w:sz w:val="24"/>
          <w:szCs w:val="24"/>
          <w:lang w:val="en-GB"/>
        </w:rPr>
        <w:t xml:space="preserve"> curriculum</w:t>
      </w:r>
      <w:r w:rsidR="00FA29F9">
        <w:rPr>
          <w:rFonts w:ascii="Times New Roman" w:hAnsi="Times New Roman"/>
          <w:sz w:val="24"/>
          <w:szCs w:val="24"/>
          <w:lang w:val="en-GB"/>
        </w:rPr>
        <w:t xml:space="preserve"> development</w:t>
      </w:r>
      <w:r>
        <w:rPr>
          <w:rFonts w:ascii="Times New Roman" w:hAnsi="Times New Roman"/>
          <w:sz w:val="24"/>
          <w:szCs w:val="24"/>
          <w:lang w:val="en-GB"/>
        </w:rPr>
        <w:t xml:space="preserve">, </w:t>
      </w:r>
      <w:r w:rsidR="00C72168">
        <w:rPr>
          <w:rFonts w:ascii="Times New Roman" w:hAnsi="Times New Roman"/>
          <w:sz w:val="24"/>
          <w:szCs w:val="24"/>
          <w:lang w:val="en-GB"/>
        </w:rPr>
        <w:t xml:space="preserve">it is </w:t>
      </w:r>
      <w:r>
        <w:rPr>
          <w:rFonts w:ascii="Times New Roman" w:hAnsi="Times New Roman"/>
          <w:sz w:val="24"/>
          <w:szCs w:val="24"/>
          <w:lang w:val="en-GB"/>
        </w:rPr>
        <w:t xml:space="preserve">by no means a technocratic or algorithmic process. It involves a series of inputs and stakeholders (see </w:t>
      </w:r>
      <w:r w:rsidR="00C72168">
        <w:rPr>
          <w:rFonts w:ascii="Times New Roman" w:hAnsi="Times New Roman"/>
          <w:sz w:val="24"/>
          <w:szCs w:val="24"/>
          <w:lang w:val="en-GB"/>
        </w:rPr>
        <w:t>F</w:t>
      </w:r>
      <w:r>
        <w:rPr>
          <w:rFonts w:ascii="Times New Roman" w:hAnsi="Times New Roman"/>
          <w:sz w:val="24"/>
          <w:szCs w:val="24"/>
          <w:lang w:val="en-GB"/>
        </w:rPr>
        <w:t>igure 2).</w:t>
      </w:r>
    </w:p>
    <w:p w:rsidR="004A5924" w:rsidRDefault="004A5924" w:rsidP="00AD438B">
      <w:pPr>
        <w:pStyle w:val="PlainText"/>
        <w:spacing w:line="276" w:lineRule="auto"/>
        <w:ind w:right="567"/>
        <w:rPr>
          <w:rFonts w:ascii="Times New Roman" w:hAnsi="Times New Roman"/>
          <w:sz w:val="24"/>
          <w:szCs w:val="24"/>
          <w:lang w:val="en-GB"/>
        </w:rPr>
      </w:pPr>
    </w:p>
    <w:p w:rsidR="004A5924" w:rsidRDefault="004A5924" w:rsidP="00AD438B">
      <w:pPr>
        <w:pStyle w:val="PlainText"/>
        <w:spacing w:line="276" w:lineRule="auto"/>
        <w:ind w:right="567"/>
        <w:rPr>
          <w:rFonts w:ascii="Times New Roman" w:hAnsi="Times New Roman"/>
          <w:sz w:val="24"/>
          <w:szCs w:val="24"/>
          <w:lang w:val="en-GB"/>
        </w:rPr>
      </w:pPr>
      <w:r>
        <w:rPr>
          <w:rFonts w:ascii="Times New Roman" w:hAnsi="Times New Roman"/>
          <w:sz w:val="24"/>
          <w:szCs w:val="24"/>
          <w:lang w:val="en-GB"/>
        </w:rPr>
        <w:t>Figure 2 Inputs for occupational competence frameworks</w:t>
      </w:r>
      <w:r w:rsidR="0044264F">
        <w:rPr>
          <w:rFonts w:ascii="Times New Roman" w:hAnsi="Times New Roman"/>
          <w:sz w:val="24"/>
          <w:szCs w:val="24"/>
          <w:lang w:val="en-GB"/>
        </w:rPr>
        <w:t xml:space="preserve"> for vocational and professional education</w:t>
      </w:r>
    </w:p>
    <w:p w:rsidR="004A5924" w:rsidRDefault="004A5924" w:rsidP="00AD438B">
      <w:pPr>
        <w:pStyle w:val="PlainText"/>
        <w:spacing w:line="276" w:lineRule="auto"/>
        <w:ind w:right="567"/>
        <w:rPr>
          <w:rFonts w:ascii="Times New Roman" w:hAnsi="Times New Roman"/>
          <w:sz w:val="24"/>
          <w:szCs w:val="24"/>
          <w:lang w:val="en-GB"/>
        </w:rPr>
      </w:pPr>
    </w:p>
    <w:p w:rsidR="00F71DF4" w:rsidRDefault="007B60A6" w:rsidP="00FA0753">
      <w:pPr>
        <w:pStyle w:val="PlainText"/>
        <w:spacing w:line="276" w:lineRule="auto"/>
        <w:ind w:right="567"/>
        <w:jc w:val="center"/>
        <w:rPr>
          <w:rFonts w:ascii="Times New Roman" w:hAnsi="Times New Roman"/>
          <w:sz w:val="24"/>
          <w:szCs w:val="24"/>
          <w:lang w:val="en-GB"/>
        </w:rPr>
      </w:pPr>
      <w:r w:rsidRPr="007B60A6">
        <w:rPr>
          <w:rFonts w:ascii="Times New Roman" w:hAnsi="Times New Roman"/>
          <w:noProof/>
          <w:sz w:val="24"/>
          <w:szCs w:val="24"/>
          <w:lang w:val="nl-NL" w:eastAsia="nl-NL"/>
        </w:rPr>
        <w:drawing>
          <wp:inline distT="0" distB="0" distL="0" distR="0" wp14:anchorId="2AE8C2D5" wp14:editId="3E872BF6">
            <wp:extent cx="3657917" cy="27434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57917" cy="2743438"/>
                    </a:xfrm>
                    <a:prstGeom prst="rect">
                      <a:avLst/>
                    </a:prstGeom>
                  </pic:spPr>
                </pic:pic>
              </a:graphicData>
            </a:graphic>
          </wp:inline>
        </w:drawing>
      </w:r>
    </w:p>
    <w:p w:rsidR="00F71DF4" w:rsidRDefault="00F71DF4" w:rsidP="00AD438B">
      <w:pPr>
        <w:pStyle w:val="PlainText"/>
        <w:spacing w:line="276" w:lineRule="auto"/>
        <w:ind w:right="567"/>
        <w:rPr>
          <w:rFonts w:ascii="Times New Roman" w:hAnsi="Times New Roman"/>
          <w:sz w:val="24"/>
          <w:szCs w:val="24"/>
          <w:lang w:val="en-GB"/>
        </w:rPr>
      </w:pPr>
    </w:p>
    <w:p w:rsidR="00F71DF4" w:rsidRDefault="00F71DF4" w:rsidP="00AD438B">
      <w:pPr>
        <w:pStyle w:val="PlainText"/>
        <w:spacing w:line="276" w:lineRule="auto"/>
        <w:ind w:right="567"/>
        <w:rPr>
          <w:rFonts w:ascii="Times New Roman" w:hAnsi="Times New Roman"/>
          <w:sz w:val="24"/>
          <w:szCs w:val="24"/>
          <w:lang w:val="en-GB"/>
        </w:rPr>
      </w:pPr>
    </w:p>
    <w:p w:rsidR="00FA29F9" w:rsidRDefault="00FA29F9" w:rsidP="00AD438B">
      <w:pPr>
        <w:pStyle w:val="PlainText"/>
        <w:spacing w:line="276" w:lineRule="auto"/>
        <w:ind w:right="567"/>
        <w:rPr>
          <w:rFonts w:ascii="Times New Roman" w:hAnsi="Times New Roman"/>
          <w:sz w:val="24"/>
          <w:szCs w:val="24"/>
          <w:lang w:val="en-GB"/>
        </w:rPr>
      </w:pPr>
      <w:r>
        <w:rPr>
          <w:rFonts w:ascii="Times New Roman" w:hAnsi="Times New Roman"/>
          <w:sz w:val="24"/>
          <w:szCs w:val="24"/>
          <w:lang w:val="en-GB"/>
        </w:rPr>
        <w:t xml:space="preserve">As said, the process of competence framework development is essentially a social process, which is characterised more by social policy making and negotiation </w:t>
      </w:r>
      <w:r w:rsidR="00C72168">
        <w:rPr>
          <w:rFonts w:ascii="Times New Roman" w:hAnsi="Times New Roman"/>
          <w:sz w:val="24"/>
          <w:szCs w:val="24"/>
          <w:lang w:val="en-GB"/>
        </w:rPr>
        <w:t xml:space="preserve">rather than </w:t>
      </w:r>
      <w:r>
        <w:rPr>
          <w:rFonts w:ascii="Times New Roman" w:hAnsi="Times New Roman"/>
          <w:sz w:val="24"/>
          <w:szCs w:val="24"/>
          <w:lang w:val="en-GB"/>
        </w:rPr>
        <w:t>the result of pure empirical research. As such</w:t>
      </w:r>
      <w:r w:rsidR="00C72168">
        <w:rPr>
          <w:rFonts w:ascii="Times New Roman" w:hAnsi="Times New Roman"/>
          <w:sz w:val="24"/>
          <w:szCs w:val="24"/>
          <w:lang w:val="en-GB"/>
        </w:rPr>
        <w:t>,</w:t>
      </w:r>
      <w:r>
        <w:rPr>
          <w:rFonts w:ascii="Times New Roman" w:hAnsi="Times New Roman"/>
          <w:sz w:val="24"/>
          <w:szCs w:val="24"/>
          <w:lang w:val="en-GB"/>
        </w:rPr>
        <w:t xml:space="preserve"> the competence framework is a normative product and serves as an agreement or a regulation. Therefore, competence frameworks are often endorsed by the key stakeholders in the respective sector, generally referred to as sectoral organisations, which can comprise of employers’ associations, trade unions, related professional associations, and governmental and non-governmental institutions.</w:t>
      </w:r>
    </w:p>
    <w:p w:rsidR="00FA29F9" w:rsidRDefault="00FA29F9" w:rsidP="00AD438B">
      <w:pPr>
        <w:pStyle w:val="PlainText"/>
        <w:spacing w:line="276" w:lineRule="auto"/>
        <w:ind w:right="567"/>
        <w:rPr>
          <w:rFonts w:ascii="Times New Roman" w:hAnsi="Times New Roman"/>
          <w:sz w:val="24"/>
          <w:szCs w:val="24"/>
          <w:lang w:val="en-GB"/>
        </w:rPr>
      </w:pPr>
    </w:p>
    <w:p w:rsidR="00FA29F9" w:rsidRDefault="00C01A43" w:rsidP="00AD438B">
      <w:pPr>
        <w:pStyle w:val="PlainText"/>
        <w:spacing w:line="276" w:lineRule="auto"/>
        <w:ind w:right="567"/>
        <w:rPr>
          <w:rFonts w:ascii="Times New Roman" w:hAnsi="Times New Roman"/>
          <w:sz w:val="24"/>
          <w:szCs w:val="24"/>
          <w:lang w:val="en-GB"/>
        </w:rPr>
      </w:pPr>
      <w:r>
        <w:rPr>
          <w:rFonts w:ascii="Times New Roman" w:hAnsi="Times New Roman"/>
          <w:sz w:val="24"/>
          <w:szCs w:val="24"/>
          <w:lang w:val="en-GB"/>
        </w:rPr>
        <w:t xml:space="preserve">Important input factors which can be distinguished are the economy, research, society </w:t>
      </w:r>
      <w:r w:rsidR="007B60A6">
        <w:rPr>
          <w:rFonts w:ascii="Times New Roman" w:hAnsi="Times New Roman"/>
          <w:sz w:val="24"/>
          <w:szCs w:val="24"/>
          <w:lang w:val="en-GB"/>
        </w:rPr>
        <w:t xml:space="preserve">and politics. To begin with the latter, politics allocates resources, decides upon regulations and enacts laws which influence social practice, including occupations and professions. </w:t>
      </w:r>
    </w:p>
    <w:p w:rsidR="00FA29F9" w:rsidRDefault="007B60A6" w:rsidP="00AD438B">
      <w:pPr>
        <w:pStyle w:val="PlainText"/>
        <w:spacing w:line="276" w:lineRule="auto"/>
        <w:ind w:right="567"/>
        <w:rPr>
          <w:rFonts w:ascii="Times New Roman" w:hAnsi="Times New Roman"/>
          <w:sz w:val="24"/>
          <w:szCs w:val="24"/>
          <w:lang w:val="en-GB"/>
        </w:rPr>
      </w:pPr>
      <w:r>
        <w:rPr>
          <w:rFonts w:ascii="Times New Roman" w:hAnsi="Times New Roman"/>
          <w:sz w:val="24"/>
          <w:szCs w:val="24"/>
          <w:lang w:val="en-GB"/>
        </w:rPr>
        <w:t>The emergent economy and more specifically the industrial s</w:t>
      </w:r>
      <w:r w:rsidR="00C96638">
        <w:rPr>
          <w:rFonts w:ascii="Times New Roman" w:hAnsi="Times New Roman"/>
          <w:sz w:val="24"/>
          <w:szCs w:val="24"/>
          <w:lang w:val="en-GB"/>
        </w:rPr>
        <w:t xml:space="preserve">ectors with their state of technological development, trade organizations and </w:t>
      </w:r>
      <w:r>
        <w:rPr>
          <w:rFonts w:ascii="Times New Roman" w:hAnsi="Times New Roman"/>
          <w:sz w:val="24"/>
          <w:szCs w:val="24"/>
          <w:lang w:val="en-GB"/>
        </w:rPr>
        <w:t>labour associations</w:t>
      </w:r>
      <w:r w:rsidR="00913E2C">
        <w:rPr>
          <w:rFonts w:ascii="Times New Roman" w:hAnsi="Times New Roman"/>
          <w:sz w:val="24"/>
          <w:szCs w:val="24"/>
          <w:lang w:val="en-GB"/>
        </w:rPr>
        <w:t>,</w:t>
      </w:r>
      <w:r>
        <w:rPr>
          <w:rFonts w:ascii="Times New Roman" w:hAnsi="Times New Roman"/>
          <w:sz w:val="24"/>
          <w:szCs w:val="24"/>
          <w:lang w:val="en-GB"/>
        </w:rPr>
        <w:t xml:space="preserve"> influence the demand for competence and have influence on the </w:t>
      </w:r>
      <w:r w:rsidR="00FA29F9">
        <w:rPr>
          <w:rFonts w:ascii="Times New Roman" w:hAnsi="Times New Roman"/>
          <w:sz w:val="24"/>
          <w:szCs w:val="24"/>
          <w:lang w:val="en-GB"/>
        </w:rPr>
        <w:t xml:space="preserve">development of competence frameworks. </w:t>
      </w:r>
      <w:r w:rsidR="00C96638">
        <w:rPr>
          <w:rFonts w:ascii="Times New Roman" w:hAnsi="Times New Roman"/>
          <w:sz w:val="24"/>
          <w:szCs w:val="24"/>
          <w:lang w:val="en-GB"/>
        </w:rPr>
        <w:t xml:space="preserve">At certain levels students can be involved in research. At the practical research level, students of various levels of education can be involved, whereas at the </w:t>
      </w:r>
      <w:r w:rsidR="00C96638">
        <w:rPr>
          <w:rFonts w:ascii="Times New Roman" w:hAnsi="Times New Roman"/>
          <w:sz w:val="24"/>
          <w:szCs w:val="24"/>
          <w:lang w:val="en-GB"/>
        </w:rPr>
        <w:lastRenderedPageBreak/>
        <w:t>level of fundamental research it is especially the students at graduate or post-graduate level who can be involved.</w:t>
      </w:r>
    </w:p>
    <w:p w:rsidR="00EA120D" w:rsidRDefault="00EA120D" w:rsidP="00AD438B">
      <w:pPr>
        <w:pStyle w:val="PlainText"/>
        <w:spacing w:line="276" w:lineRule="auto"/>
        <w:ind w:right="567"/>
        <w:rPr>
          <w:rFonts w:ascii="Times New Roman" w:hAnsi="Times New Roman"/>
          <w:sz w:val="24"/>
          <w:szCs w:val="24"/>
          <w:lang w:val="en-GB"/>
        </w:rPr>
      </w:pPr>
      <w:r>
        <w:rPr>
          <w:rFonts w:ascii="Times New Roman" w:hAnsi="Times New Roman"/>
          <w:sz w:val="24"/>
          <w:szCs w:val="24"/>
          <w:lang w:val="en-GB"/>
        </w:rPr>
        <w:t>Society finally influences the development of competence frameworks via societal beliefs, cultural norms and views on citizenship. This all relates to legal frameworks and spiritual beliefs as well, which obviously vary in diversity.</w:t>
      </w:r>
    </w:p>
    <w:p w:rsidR="00C96638" w:rsidRDefault="00C96638" w:rsidP="00AD438B">
      <w:pPr>
        <w:pStyle w:val="PlainText"/>
        <w:spacing w:line="276" w:lineRule="auto"/>
        <w:ind w:right="567"/>
        <w:rPr>
          <w:rFonts w:ascii="Times New Roman" w:hAnsi="Times New Roman"/>
          <w:sz w:val="24"/>
          <w:szCs w:val="24"/>
          <w:lang w:val="en-GB"/>
        </w:rPr>
      </w:pPr>
    </w:p>
    <w:p w:rsidR="006F1D52" w:rsidRDefault="006F1D52" w:rsidP="006F1D52">
      <w:pPr>
        <w:pStyle w:val="PlainText"/>
        <w:spacing w:line="276" w:lineRule="auto"/>
        <w:ind w:right="567"/>
        <w:rPr>
          <w:rFonts w:ascii="Times New Roman" w:hAnsi="Times New Roman"/>
          <w:sz w:val="24"/>
          <w:szCs w:val="24"/>
          <w:lang w:val="en-GB"/>
        </w:rPr>
      </w:pPr>
      <w:r>
        <w:rPr>
          <w:rFonts w:ascii="Times New Roman" w:hAnsi="Times New Roman"/>
          <w:sz w:val="24"/>
          <w:szCs w:val="24"/>
          <w:lang w:val="en-GB"/>
        </w:rPr>
        <w:t>At national, institutional and program</w:t>
      </w:r>
      <w:r w:rsidR="00A2365D">
        <w:rPr>
          <w:rFonts w:ascii="Times New Roman" w:hAnsi="Times New Roman"/>
          <w:sz w:val="24"/>
          <w:szCs w:val="24"/>
          <w:lang w:val="en-GB"/>
        </w:rPr>
        <w:t>me</w:t>
      </w:r>
      <w:r>
        <w:rPr>
          <w:rFonts w:ascii="Times New Roman" w:hAnsi="Times New Roman"/>
          <w:sz w:val="24"/>
          <w:szCs w:val="24"/>
          <w:lang w:val="en-GB"/>
        </w:rPr>
        <w:t xml:space="preserve"> level, there are various instruments which are being used to align vocational and professional education demand and supply. </w:t>
      </w:r>
      <w:r w:rsidRPr="00C35D7F">
        <w:rPr>
          <w:rFonts w:ascii="Times New Roman" w:hAnsi="Times New Roman"/>
          <w:sz w:val="24"/>
          <w:szCs w:val="24"/>
          <w:lang w:val="en-GB"/>
        </w:rPr>
        <w:t xml:space="preserve">Examples of this </w:t>
      </w:r>
      <w:r>
        <w:rPr>
          <w:rFonts w:ascii="Times New Roman" w:hAnsi="Times New Roman"/>
          <w:sz w:val="24"/>
          <w:szCs w:val="24"/>
          <w:lang w:val="en-GB"/>
        </w:rPr>
        <w:t xml:space="preserve">at program level </w:t>
      </w:r>
      <w:r w:rsidRPr="00C35D7F">
        <w:rPr>
          <w:rFonts w:ascii="Times New Roman" w:hAnsi="Times New Roman"/>
          <w:sz w:val="24"/>
          <w:szCs w:val="24"/>
          <w:lang w:val="en-GB"/>
        </w:rPr>
        <w:t>are the working field committees of educational programmes, alumni surveys</w:t>
      </w:r>
      <w:r>
        <w:rPr>
          <w:rFonts w:ascii="Times New Roman" w:hAnsi="Times New Roman"/>
          <w:sz w:val="24"/>
          <w:szCs w:val="24"/>
          <w:lang w:val="en-GB"/>
        </w:rPr>
        <w:t xml:space="preserve"> and education quality management procedures such as critical self-reporting, visitation and accreditation. At national level </w:t>
      </w:r>
      <w:r w:rsidRPr="00C35D7F">
        <w:rPr>
          <w:rFonts w:ascii="Times New Roman" w:hAnsi="Times New Roman"/>
          <w:sz w:val="24"/>
          <w:szCs w:val="24"/>
          <w:lang w:val="en-GB"/>
        </w:rPr>
        <w:t>skills observatories and labour market analyses</w:t>
      </w:r>
      <w:r>
        <w:rPr>
          <w:rFonts w:ascii="Times New Roman" w:hAnsi="Times New Roman"/>
          <w:sz w:val="24"/>
          <w:szCs w:val="24"/>
          <w:lang w:val="en-GB"/>
        </w:rPr>
        <w:t xml:space="preserve"> help</w:t>
      </w:r>
      <w:r w:rsidRPr="00C35D7F">
        <w:rPr>
          <w:rFonts w:ascii="Times New Roman" w:hAnsi="Times New Roman"/>
          <w:sz w:val="24"/>
          <w:szCs w:val="24"/>
          <w:lang w:val="en-GB"/>
        </w:rPr>
        <w:t>. All have a continuous monitoring function and give information about possible discrepancies between what is offered in educational institutions and needed in society, the labour market, occupations and professions and organizations.</w:t>
      </w:r>
    </w:p>
    <w:p w:rsidR="006F1D52" w:rsidRDefault="006F1D52" w:rsidP="00AD438B">
      <w:pPr>
        <w:pStyle w:val="PlainText"/>
        <w:spacing w:line="276" w:lineRule="auto"/>
        <w:ind w:right="567"/>
        <w:rPr>
          <w:rFonts w:ascii="Times New Roman" w:hAnsi="Times New Roman"/>
          <w:sz w:val="24"/>
          <w:szCs w:val="24"/>
          <w:lang w:val="en-GB"/>
        </w:rPr>
      </w:pPr>
    </w:p>
    <w:p w:rsidR="00644A79" w:rsidRDefault="00644A79" w:rsidP="00D11C61">
      <w:pPr>
        <w:rPr>
          <w:rFonts w:ascii="Times New Roman" w:hAnsi="Times New Roman" w:cs="Times New Roman"/>
          <w:b/>
          <w:sz w:val="24"/>
          <w:szCs w:val="24"/>
        </w:rPr>
      </w:pPr>
    </w:p>
    <w:p w:rsidR="006F1D52" w:rsidRPr="006F1D52" w:rsidRDefault="006F1D52" w:rsidP="00E52AB7">
      <w:pPr>
        <w:pStyle w:val="PlainText"/>
        <w:numPr>
          <w:ilvl w:val="0"/>
          <w:numId w:val="12"/>
        </w:numPr>
        <w:spacing w:line="276" w:lineRule="auto"/>
        <w:ind w:right="567"/>
        <w:rPr>
          <w:rFonts w:ascii="Times New Roman" w:hAnsi="Times New Roman"/>
          <w:b/>
          <w:sz w:val="24"/>
          <w:szCs w:val="24"/>
          <w:lang w:val="en-GB"/>
        </w:rPr>
      </w:pPr>
      <w:r>
        <w:rPr>
          <w:rFonts w:ascii="Times New Roman" w:hAnsi="Times New Roman"/>
          <w:b/>
          <w:sz w:val="24"/>
          <w:szCs w:val="24"/>
          <w:lang w:val="en-GB"/>
        </w:rPr>
        <w:t>Working with c</w:t>
      </w:r>
      <w:r w:rsidRPr="006F1D52">
        <w:rPr>
          <w:rFonts w:ascii="Times New Roman" w:hAnsi="Times New Roman"/>
          <w:b/>
          <w:sz w:val="24"/>
          <w:szCs w:val="24"/>
          <w:lang w:val="en-GB"/>
        </w:rPr>
        <w:t>ompetence-based qualification</w:t>
      </w:r>
      <w:r w:rsidR="00913E2C">
        <w:rPr>
          <w:rFonts w:ascii="Times New Roman" w:hAnsi="Times New Roman"/>
          <w:b/>
          <w:sz w:val="24"/>
          <w:szCs w:val="24"/>
          <w:lang w:val="en-GB"/>
        </w:rPr>
        <w:t>s</w:t>
      </w:r>
      <w:r w:rsidRPr="006F1D52">
        <w:rPr>
          <w:rFonts w:ascii="Times New Roman" w:hAnsi="Times New Roman"/>
          <w:b/>
          <w:sz w:val="24"/>
          <w:szCs w:val="24"/>
          <w:lang w:val="en-GB"/>
        </w:rPr>
        <w:t xml:space="preserve"> framework</w:t>
      </w:r>
      <w:r>
        <w:rPr>
          <w:rFonts w:ascii="Times New Roman" w:hAnsi="Times New Roman"/>
          <w:b/>
          <w:sz w:val="24"/>
          <w:szCs w:val="24"/>
          <w:lang w:val="en-GB"/>
        </w:rPr>
        <w:t>s</w:t>
      </w:r>
    </w:p>
    <w:p w:rsidR="006F1D52" w:rsidRPr="00C35D7F" w:rsidRDefault="006F1D52" w:rsidP="006F1D52">
      <w:pPr>
        <w:pStyle w:val="PlainText"/>
        <w:spacing w:line="276" w:lineRule="auto"/>
        <w:ind w:right="567"/>
        <w:rPr>
          <w:rFonts w:ascii="Times New Roman" w:hAnsi="Times New Roman"/>
          <w:sz w:val="24"/>
          <w:szCs w:val="24"/>
          <w:lang w:val="en-GB"/>
        </w:rPr>
      </w:pPr>
    </w:p>
    <w:p w:rsidR="006727D5" w:rsidRDefault="006727D5" w:rsidP="006F1D52">
      <w:pPr>
        <w:rPr>
          <w:rFonts w:ascii="Times New Roman" w:hAnsi="Times New Roman" w:cs="Times New Roman"/>
          <w:sz w:val="24"/>
          <w:szCs w:val="24"/>
        </w:rPr>
      </w:pPr>
      <w:r>
        <w:rPr>
          <w:rFonts w:ascii="Times New Roman" w:hAnsi="Times New Roman" w:cs="Times New Roman"/>
          <w:sz w:val="24"/>
          <w:szCs w:val="24"/>
        </w:rPr>
        <w:t xml:space="preserve">If competence frameworks are available, the question is how these are used to plan or redesign education to contribute to the development of competence. Here, a distinction has to be made between competence-oriented and competence-based education. </w:t>
      </w:r>
    </w:p>
    <w:p w:rsidR="006727D5" w:rsidRDefault="006727D5" w:rsidP="006F1D52">
      <w:pPr>
        <w:rPr>
          <w:rFonts w:ascii="Times New Roman" w:hAnsi="Times New Roman" w:cs="Times New Roman"/>
          <w:sz w:val="24"/>
          <w:szCs w:val="24"/>
        </w:rPr>
      </w:pPr>
      <w:r>
        <w:rPr>
          <w:rFonts w:ascii="Times New Roman" w:hAnsi="Times New Roman" w:cs="Times New Roman"/>
          <w:sz w:val="24"/>
          <w:szCs w:val="24"/>
        </w:rPr>
        <w:t xml:space="preserve">Competence-oriented education is education for which a competence framework is developed which serves as the dot on the horizon. The framework is taken to formulate intended learning </w:t>
      </w:r>
      <w:r w:rsidR="00E111A9">
        <w:rPr>
          <w:rFonts w:ascii="Times New Roman" w:hAnsi="Times New Roman" w:cs="Times New Roman"/>
          <w:sz w:val="24"/>
          <w:szCs w:val="24"/>
        </w:rPr>
        <w:t>outcomes and to align assessment strategies and methods, but the organization of the learning processes is largely untouched. Principles of social-constructivism and activating pedagogy can be used to plan learning activities.</w:t>
      </w:r>
    </w:p>
    <w:p w:rsidR="00E111A9" w:rsidRDefault="00E111A9" w:rsidP="006F1D52">
      <w:pPr>
        <w:rPr>
          <w:rFonts w:ascii="Times New Roman" w:hAnsi="Times New Roman" w:cs="Times New Roman"/>
          <w:sz w:val="24"/>
          <w:szCs w:val="24"/>
        </w:rPr>
      </w:pPr>
      <w:r>
        <w:rPr>
          <w:rFonts w:ascii="Times New Roman" w:hAnsi="Times New Roman" w:cs="Times New Roman"/>
          <w:sz w:val="24"/>
          <w:szCs w:val="24"/>
        </w:rPr>
        <w:t xml:space="preserve">Competence-based education is education for which a competence framework is the foundation of the educational program. The framework serves to identify core tasks within the occupation or profession, and for these essential competencies are defined. The competencies always consist of clusters of knowledge, skills and attitudes. </w:t>
      </w:r>
    </w:p>
    <w:p w:rsidR="00E111A9" w:rsidRDefault="00E111A9" w:rsidP="006F1D52">
      <w:pPr>
        <w:rPr>
          <w:rFonts w:ascii="Times New Roman" w:hAnsi="Times New Roman" w:cs="Times New Roman"/>
          <w:sz w:val="24"/>
          <w:szCs w:val="24"/>
        </w:rPr>
      </w:pPr>
      <w:r>
        <w:rPr>
          <w:rFonts w:ascii="Times New Roman" w:hAnsi="Times New Roman" w:cs="Times New Roman"/>
          <w:sz w:val="24"/>
          <w:szCs w:val="24"/>
        </w:rPr>
        <w:t>So where competence-oriented education uses competence frameworks as destinations, competence-based education uses these as roadmaps. Competencies are integrated in the curriculum and instructional development and preparation process. Therefore, competence-based education is a much deeper application of using the competence construct in education then competence-oriented education.</w:t>
      </w:r>
    </w:p>
    <w:p w:rsidR="009B009B" w:rsidRPr="009B009B" w:rsidRDefault="00E111A9" w:rsidP="009B009B">
      <w:pPr>
        <w:rPr>
          <w:rFonts w:ascii="Times New Roman" w:hAnsi="Times New Roman" w:cs="Times New Roman"/>
          <w:sz w:val="24"/>
          <w:szCs w:val="24"/>
        </w:rPr>
      </w:pPr>
      <w:r>
        <w:rPr>
          <w:rFonts w:ascii="Times New Roman" w:hAnsi="Times New Roman" w:cs="Times New Roman"/>
          <w:sz w:val="24"/>
          <w:szCs w:val="24"/>
        </w:rPr>
        <w:t>A</w:t>
      </w:r>
      <w:r w:rsidR="00EB4FD6">
        <w:rPr>
          <w:rFonts w:ascii="Times New Roman" w:hAnsi="Times New Roman" w:cs="Times New Roman"/>
          <w:sz w:val="24"/>
          <w:szCs w:val="24"/>
        </w:rPr>
        <w:t>n</w:t>
      </w:r>
      <w:r>
        <w:rPr>
          <w:rFonts w:ascii="Times New Roman" w:hAnsi="Times New Roman" w:cs="Times New Roman"/>
          <w:sz w:val="24"/>
          <w:szCs w:val="24"/>
        </w:rPr>
        <w:t xml:space="preserve"> institutionalized example of a competence framework which is typically used in competence-oriented education programs is the European Qualification</w:t>
      </w:r>
      <w:r w:rsidR="00913E2C">
        <w:rPr>
          <w:rFonts w:ascii="Times New Roman" w:hAnsi="Times New Roman" w:cs="Times New Roman"/>
          <w:sz w:val="24"/>
          <w:szCs w:val="24"/>
        </w:rPr>
        <w:t>s</w:t>
      </w:r>
      <w:r>
        <w:rPr>
          <w:rFonts w:ascii="Times New Roman" w:hAnsi="Times New Roman" w:cs="Times New Roman"/>
          <w:sz w:val="24"/>
          <w:szCs w:val="24"/>
        </w:rPr>
        <w:t xml:space="preserve"> Framework</w:t>
      </w:r>
      <w:r w:rsidR="009B009B">
        <w:rPr>
          <w:rFonts w:ascii="Times New Roman" w:hAnsi="Times New Roman" w:cs="Times New Roman"/>
          <w:sz w:val="24"/>
          <w:szCs w:val="24"/>
        </w:rPr>
        <w:t xml:space="preserve"> (EQF). </w:t>
      </w:r>
      <w:r w:rsidR="009B009B">
        <w:rPr>
          <w:rFonts w:ascii="Times New Roman" w:hAnsi="Times New Roman"/>
          <w:color w:val="000000"/>
          <w:sz w:val="24"/>
          <w:szCs w:val="24"/>
        </w:rPr>
        <w:t xml:space="preserve">The meaning of competence in the European Qualifications Framework as indicated above is related to learning outcomes aimed at achieving certain levels of responsibility and autonomy. </w:t>
      </w:r>
      <w:r w:rsidR="009B009B">
        <w:rPr>
          <w:rFonts w:ascii="Times New Roman" w:hAnsi="Times New Roman" w:cs="Times New Roman"/>
          <w:sz w:val="24"/>
          <w:szCs w:val="24"/>
        </w:rPr>
        <w:t xml:space="preserve">This EQF distinguishes eight levels of education, ranging from elementary education to higher and PhD-education and serves as a reference framework for these levels of education </w:t>
      </w:r>
      <w:r w:rsidR="009B009B">
        <w:rPr>
          <w:rFonts w:ascii="Times New Roman" w:hAnsi="Times New Roman" w:cs="Times New Roman"/>
          <w:sz w:val="24"/>
          <w:szCs w:val="24"/>
        </w:rPr>
        <w:lastRenderedPageBreak/>
        <w:t xml:space="preserve">throughout the EU. </w:t>
      </w:r>
      <w:r w:rsidR="009B009B">
        <w:rPr>
          <w:rFonts w:ascii="Times New Roman" w:hAnsi="Times New Roman"/>
          <w:color w:val="000000"/>
          <w:sz w:val="24"/>
          <w:szCs w:val="24"/>
        </w:rPr>
        <w:t xml:space="preserve">The ‘competences’ in the EQF are spelled out as follows (source: </w:t>
      </w:r>
      <w:hyperlink r:id="rId10" w:history="1">
        <w:r w:rsidR="009B009B" w:rsidRPr="0014473F">
          <w:rPr>
            <w:rStyle w:val="Hyperlink"/>
            <w:rFonts w:ascii="Times New Roman" w:hAnsi="Times New Roman"/>
            <w:sz w:val="24"/>
            <w:szCs w:val="24"/>
          </w:rPr>
          <w:t>https://ec.europa.eu/ploteus/content/descriptors</w:t>
        </w:r>
        <w:r w:rsidR="009B009B">
          <w:rPr>
            <w:rStyle w:val="Hyperlink"/>
            <w:rFonts w:ascii="Times New Roman" w:hAnsi="Times New Roman"/>
            <w:sz w:val="24"/>
            <w:szCs w:val="24"/>
          </w:rPr>
          <w:t>–</w:t>
        </w:r>
        <w:r w:rsidR="009B009B" w:rsidRPr="0014473F">
          <w:rPr>
            <w:rStyle w:val="Hyperlink"/>
            <w:rFonts w:ascii="Times New Roman" w:hAnsi="Times New Roman"/>
            <w:sz w:val="24"/>
            <w:szCs w:val="24"/>
          </w:rPr>
          <w:t>page</w:t>
        </w:r>
      </w:hyperlink>
      <w:r w:rsidR="009B009B">
        <w:rPr>
          <w:rFonts w:ascii="Times New Roman" w:hAnsi="Times New Roman"/>
          <w:color w:val="000000"/>
          <w:sz w:val="24"/>
          <w:szCs w:val="24"/>
        </w:rPr>
        <w:t xml:space="preserve">). </w:t>
      </w:r>
    </w:p>
    <w:p w:rsidR="009B009B" w:rsidRPr="0061713D" w:rsidRDefault="009B009B" w:rsidP="009B009B">
      <w:pPr>
        <w:pStyle w:val="ListParagraph"/>
        <w:numPr>
          <w:ilvl w:val="0"/>
          <w:numId w:val="13"/>
        </w:numPr>
        <w:tabs>
          <w:tab w:val="left" w:pos="1088"/>
        </w:tabs>
        <w:spacing w:after="150" w:line="270" w:lineRule="atLeast"/>
        <w:ind w:left="1134" w:hanging="414"/>
        <w:contextualSpacing w:val="0"/>
        <w:rPr>
          <w:rFonts w:ascii="Times New Roman" w:eastAsia="Times New Roman" w:hAnsi="Times New Roman"/>
          <w:bCs/>
          <w:sz w:val="24"/>
          <w:szCs w:val="24"/>
        </w:rPr>
      </w:pPr>
      <w:r w:rsidRPr="0061713D">
        <w:rPr>
          <w:rFonts w:ascii="Times New Roman" w:eastAsia="Times New Roman" w:hAnsi="Times New Roman"/>
          <w:bCs/>
          <w:sz w:val="24"/>
          <w:szCs w:val="24"/>
        </w:rPr>
        <w:t>Work or study under direct supervision in a structured context</w:t>
      </w:r>
    </w:p>
    <w:p w:rsidR="009B009B" w:rsidRPr="0061713D" w:rsidRDefault="009B009B" w:rsidP="009B009B">
      <w:pPr>
        <w:pStyle w:val="ListParagraph"/>
        <w:numPr>
          <w:ilvl w:val="0"/>
          <w:numId w:val="13"/>
        </w:numPr>
        <w:tabs>
          <w:tab w:val="left" w:pos="1088"/>
        </w:tabs>
        <w:spacing w:after="150" w:line="270" w:lineRule="atLeast"/>
        <w:ind w:left="1134" w:hanging="414"/>
        <w:contextualSpacing w:val="0"/>
        <w:rPr>
          <w:rFonts w:ascii="Times New Roman" w:eastAsia="Times New Roman" w:hAnsi="Times New Roman"/>
          <w:bCs/>
          <w:sz w:val="24"/>
          <w:szCs w:val="24"/>
        </w:rPr>
      </w:pPr>
      <w:r w:rsidRPr="0061713D">
        <w:rPr>
          <w:rFonts w:ascii="Times New Roman" w:eastAsia="Times New Roman" w:hAnsi="Times New Roman"/>
          <w:bCs/>
          <w:sz w:val="24"/>
          <w:szCs w:val="24"/>
        </w:rPr>
        <w:t>Work or study under supervision with some autonomy</w:t>
      </w:r>
    </w:p>
    <w:p w:rsidR="009B009B" w:rsidRPr="0061713D" w:rsidRDefault="009B009B" w:rsidP="009B009B">
      <w:pPr>
        <w:pStyle w:val="ListParagraph"/>
        <w:numPr>
          <w:ilvl w:val="0"/>
          <w:numId w:val="13"/>
        </w:numPr>
        <w:tabs>
          <w:tab w:val="left" w:pos="1088"/>
        </w:tabs>
        <w:spacing w:after="150" w:line="270" w:lineRule="atLeast"/>
        <w:ind w:left="1134" w:hanging="414"/>
        <w:contextualSpacing w:val="0"/>
        <w:rPr>
          <w:rFonts w:ascii="Times New Roman" w:eastAsia="Times New Roman" w:hAnsi="Times New Roman"/>
          <w:bCs/>
          <w:sz w:val="24"/>
          <w:szCs w:val="24"/>
        </w:rPr>
      </w:pPr>
      <w:r w:rsidRPr="0061713D">
        <w:rPr>
          <w:rFonts w:ascii="Times New Roman" w:eastAsia="Times New Roman" w:hAnsi="Times New Roman"/>
          <w:bCs/>
          <w:sz w:val="24"/>
          <w:szCs w:val="24"/>
        </w:rPr>
        <w:t>Take responsibility for completion of tasks in wor</w:t>
      </w:r>
      <w:r>
        <w:rPr>
          <w:rFonts w:ascii="Times New Roman" w:eastAsia="Times New Roman" w:hAnsi="Times New Roman"/>
          <w:bCs/>
          <w:sz w:val="24"/>
          <w:szCs w:val="24"/>
        </w:rPr>
        <w:t xml:space="preserve">k or study; adapt own behaviour </w:t>
      </w:r>
      <w:r w:rsidRPr="0061713D">
        <w:rPr>
          <w:rFonts w:ascii="Times New Roman" w:eastAsia="Times New Roman" w:hAnsi="Times New Roman"/>
          <w:bCs/>
          <w:sz w:val="24"/>
          <w:szCs w:val="24"/>
        </w:rPr>
        <w:t>to circumstances in solving problems</w:t>
      </w:r>
    </w:p>
    <w:p w:rsidR="009B009B" w:rsidRPr="0061713D" w:rsidRDefault="009B009B" w:rsidP="009B009B">
      <w:pPr>
        <w:pStyle w:val="ListParagraph"/>
        <w:numPr>
          <w:ilvl w:val="0"/>
          <w:numId w:val="13"/>
        </w:numPr>
        <w:tabs>
          <w:tab w:val="left" w:pos="1088"/>
        </w:tabs>
        <w:spacing w:after="150" w:line="270" w:lineRule="atLeast"/>
        <w:ind w:left="1134" w:hanging="414"/>
        <w:contextualSpacing w:val="0"/>
        <w:rPr>
          <w:rFonts w:ascii="Times New Roman" w:eastAsia="Times New Roman" w:hAnsi="Times New Roman"/>
          <w:bCs/>
          <w:sz w:val="24"/>
          <w:szCs w:val="24"/>
        </w:rPr>
      </w:pPr>
      <w:r w:rsidRPr="0061713D">
        <w:rPr>
          <w:rFonts w:ascii="Times New Roman" w:eastAsia="Times New Roman" w:hAnsi="Times New Roman"/>
          <w:bCs/>
          <w:sz w:val="24"/>
          <w:szCs w:val="24"/>
        </w:rPr>
        <w:t>Exercise self</w:t>
      </w:r>
      <w:r>
        <w:rPr>
          <w:rFonts w:ascii="Times New Roman" w:eastAsia="Times New Roman" w:hAnsi="Times New Roman"/>
          <w:bCs/>
          <w:sz w:val="24"/>
          <w:szCs w:val="24"/>
        </w:rPr>
        <w:t>–</w:t>
      </w:r>
      <w:r w:rsidRPr="0061713D">
        <w:rPr>
          <w:rFonts w:ascii="Times New Roman" w:eastAsia="Times New Roman" w:hAnsi="Times New Roman"/>
          <w:bCs/>
          <w:sz w:val="24"/>
          <w:szCs w:val="24"/>
        </w:rPr>
        <w:t>management within the guidelines of work or study contexts that are usually predictable, but are subject to change; supervise the routine work of others, taking some responsibility for the evaluation and improvement of work or study activities</w:t>
      </w:r>
    </w:p>
    <w:p w:rsidR="009B009B" w:rsidRPr="0061713D" w:rsidRDefault="009B009B" w:rsidP="009B009B">
      <w:pPr>
        <w:pStyle w:val="ListParagraph"/>
        <w:numPr>
          <w:ilvl w:val="0"/>
          <w:numId w:val="13"/>
        </w:numPr>
        <w:tabs>
          <w:tab w:val="left" w:pos="1088"/>
        </w:tabs>
        <w:spacing w:after="150" w:line="270" w:lineRule="atLeast"/>
        <w:ind w:left="1134" w:hanging="414"/>
        <w:contextualSpacing w:val="0"/>
        <w:rPr>
          <w:rFonts w:ascii="Times New Roman" w:eastAsia="Times New Roman" w:hAnsi="Times New Roman"/>
          <w:bCs/>
          <w:sz w:val="24"/>
          <w:szCs w:val="24"/>
        </w:rPr>
      </w:pPr>
      <w:r w:rsidRPr="0061713D">
        <w:rPr>
          <w:rFonts w:ascii="Times New Roman" w:eastAsia="Times New Roman" w:hAnsi="Times New Roman"/>
          <w:bCs/>
          <w:sz w:val="24"/>
          <w:szCs w:val="24"/>
        </w:rPr>
        <w:t>Exercise management and supervision in contexts of work or study activities where there is unpredictable change; review and develop performance of self and others</w:t>
      </w:r>
    </w:p>
    <w:p w:rsidR="009B009B" w:rsidRPr="0061713D" w:rsidRDefault="009B009B" w:rsidP="009B009B">
      <w:pPr>
        <w:pStyle w:val="ListParagraph"/>
        <w:numPr>
          <w:ilvl w:val="0"/>
          <w:numId w:val="13"/>
        </w:numPr>
        <w:tabs>
          <w:tab w:val="left" w:pos="1088"/>
        </w:tabs>
        <w:spacing w:after="150" w:line="270" w:lineRule="atLeast"/>
        <w:ind w:left="1134" w:hanging="414"/>
        <w:contextualSpacing w:val="0"/>
        <w:rPr>
          <w:rFonts w:ascii="Times New Roman" w:eastAsia="Times New Roman" w:hAnsi="Times New Roman"/>
          <w:bCs/>
          <w:sz w:val="24"/>
          <w:szCs w:val="24"/>
        </w:rPr>
      </w:pPr>
      <w:r w:rsidRPr="0061713D">
        <w:rPr>
          <w:rFonts w:ascii="Times New Roman" w:eastAsia="Times New Roman" w:hAnsi="Times New Roman"/>
          <w:bCs/>
          <w:sz w:val="24"/>
          <w:szCs w:val="24"/>
        </w:rPr>
        <w:t>Manage complex technical or professional activities or projects, taking responsibility for decision</w:t>
      </w:r>
      <w:r>
        <w:rPr>
          <w:rFonts w:ascii="Times New Roman" w:eastAsia="Times New Roman" w:hAnsi="Times New Roman"/>
          <w:bCs/>
          <w:sz w:val="24"/>
          <w:szCs w:val="24"/>
        </w:rPr>
        <w:t>–</w:t>
      </w:r>
      <w:r w:rsidRPr="0061713D">
        <w:rPr>
          <w:rFonts w:ascii="Times New Roman" w:eastAsia="Times New Roman" w:hAnsi="Times New Roman"/>
          <w:bCs/>
          <w:sz w:val="24"/>
          <w:szCs w:val="24"/>
        </w:rPr>
        <w:t>making in unpredictable work or study contexts; take responsibility for managing professional development of individuals and groups</w:t>
      </w:r>
    </w:p>
    <w:p w:rsidR="009B009B" w:rsidRPr="0061713D" w:rsidRDefault="009B009B" w:rsidP="009B009B">
      <w:pPr>
        <w:pStyle w:val="ListParagraph"/>
        <w:numPr>
          <w:ilvl w:val="0"/>
          <w:numId w:val="13"/>
        </w:numPr>
        <w:tabs>
          <w:tab w:val="left" w:pos="1088"/>
        </w:tabs>
        <w:spacing w:after="150" w:line="270" w:lineRule="atLeast"/>
        <w:ind w:left="1134" w:hanging="414"/>
        <w:contextualSpacing w:val="0"/>
        <w:rPr>
          <w:rFonts w:ascii="Times New Roman" w:eastAsia="Times New Roman" w:hAnsi="Times New Roman"/>
          <w:bCs/>
          <w:sz w:val="24"/>
          <w:szCs w:val="24"/>
        </w:rPr>
      </w:pPr>
      <w:r w:rsidRPr="0061713D">
        <w:rPr>
          <w:rFonts w:ascii="Times New Roman" w:eastAsia="Times New Roman" w:hAnsi="Times New Roman"/>
          <w:bCs/>
          <w:sz w:val="24"/>
          <w:szCs w:val="24"/>
        </w:rPr>
        <w:t>Manage and transform work or study contexts that are complex, unpredictable and require new strategic approaches; take responsibility for contributing to professional knowledge and practice and/or for reviewing the strategic performance of teams</w:t>
      </w:r>
    </w:p>
    <w:p w:rsidR="009B009B" w:rsidRPr="0061713D" w:rsidRDefault="009B009B" w:rsidP="009B009B">
      <w:pPr>
        <w:pStyle w:val="ListParagraph"/>
        <w:numPr>
          <w:ilvl w:val="0"/>
          <w:numId w:val="13"/>
        </w:numPr>
        <w:tabs>
          <w:tab w:val="left" w:pos="1088"/>
        </w:tabs>
        <w:spacing w:after="150" w:line="270" w:lineRule="atLeast"/>
        <w:ind w:left="1134" w:hanging="414"/>
        <w:contextualSpacing w:val="0"/>
        <w:rPr>
          <w:rFonts w:ascii="Times New Roman" w:eastAsia="Times New Roman" w:hAnsi="Times New Roman"/>
          <w:bCs/>
          <w:sz w:val="24"/>
          <w:szCs w:val="24"/>
        </w:rPr>
      </w:pPr>
      <w:r w:rsidRPr="0061713D">
        <w:rPr>
          <w:rFonts w:ascii="Times New Roman" w:eastAsia="Times New Roman" w:hAnsi="Times New Roman"/>
          <w:bCs/>
          <w:sz w:val="24"/>
          <w:szCs w:val="24"/>
        </w:rPr>
        <w:t>Demonstrate substantial authority, innovation, autonomy, scholarly and professional integrity and sustained commitment to the development of new ideas or processes at the forefront of work or study contexts including research</w:t>
      </w:r>
    </w:p>
    <w:p w:rsidR="009B009B" w:rsidRDefault="009B009B" w:rsidP="006F1D52">
      <w:pPr>
        <w:rPr>
          <w:rFonts w:ascii="Times New Roman" w:hAnsi="Times New Roman" w:cs="Times New Roman"/>
          <w:sz w:val="24"/>
          <w:szCs w:val="24"/>
        </w:rPr>
      </w:pPr>
    </w:p>
    <w:p w:rsidR="009B009B" w:rsidRDefault="009B009B" w:rsidP="006F1D52">
      <w:pPr>
        <w:rPr>
          <w:rFonts w:ascii="Times New Roman" w:hAnsi="Times New Roman" w:cs="Times New Roman"/>
          <w:sz w:val="24"/>
          <w:szCs w:val="24"/>
        </w:rPr>
      </w:pPr>
    </w:p>
    <w:p w:rsidR="006727D5" w:rsidRDefault="00D0747B" w:rsidP="006F1D52">
      <w:pPr>
        <w:rPr>
          <w:rFonts w:ascii="Times New Roman" w:hAnsi="Times New Roman" w:cs="Times New Roman"/>
          <w:sz w:val="24"/>
          <w:szCs w:val="24"/>
        </w:rPr>
      </w:pPr>
      <w:r>
        <w:rPr>
          <w:rFonts w:ascii="Times New Roman" w:hAnsi="Times New Roman" w:cs="Times New Roman"/>
          <w:sz w:val="24"/>
          <w:szCs w:val="24"/>
        </w:rPr>
        <w:t xml:space="preserve">Whereas all education systems in all member states have to grade the levels of their programs using the EQF, not all have used this to implement competence-based education. </w:t>
      </w:r>
      <w:r w:rsidR="00950386">
        <w:rPr>
          <w:rFonts w:ascii="Times New Roman" w:hAnsi="Times New Roman" w:cs="Times New Roman"/>
          <w:sz w:val="24"/>
          <w:szCs w:val="24"/>
        </w:rPr>
        <w:t xml:space="preserve">Nevertheless, competence levels are defined within the EQF, and as such, all education programs within the EU have to take these levels into account when </w:t>
      </w:r>
      <w:r w:rsidR="00A2365D">
        <w:rPr>
          <w:rFonts w:ascii="Times New Roman" w:hAnsi="Times New Roman" w:cs="Times New Roman"/>
          <w:sz w:val="24"/>
          <w:szCs w:val="24"/>
        </w:rPr>
        <w:t>aligning their qualifications frameworks</w:t>
      </w:r>
      <w:r w:rsidR="00950386">
        <w:rPr>
          <w:rFonts w:ascii="Times New Roman" w:hAnsi="Times New Roman" w:cs="Times New Roman"/>
          <w:sz w:val="24"/>
          <w:szCs w:val="24"/>
        </w:rPr>
        <w:t xml:space="preserve"> So, these programs are related to the generic competence levels within the EQF, and thus can be regarded as competence-oriented. However, this competence-orientation is limited, as the EQF comprises knowledge and skills levels as well. They are positioned next to the competence levels (see Mulder, 2012).</w:t>
      </w:r>
      <w:r w:rsidR="004C0889">
        <w:rPr>
          <w:rFonts w:ascii="Times New Roman" w:hAnsi="Times New Roman" w:cs="Times New Roman"/>
          <w:sz w:val="24"/>
          <w:szCs w:val="24"/>
        </w:rPr>
        <w:t xml:space="preserve"> Given the definition of competence used earlier in this volume (Mulder &amp; Winterton, </w:t>
      </w:r>
      <w:r w:rsidR="00913E2C">
        <w:rPr>
          <w:rFonts w:ascii="Times New Roman" w:hAnsi="Times New Roman" w:cs="Times New Roman"/>
          <w:sz w:val="24"/>
          <w:szCs w:val="24"/>
        </w:rPr>
        <w:t>2016 in this volume</w:t>
      </w:r>
      <w:r w:rsidR="004C0889">
        <w:rPr>
          <w:rFonts w:ascii="Times New Roman" w:hAnsi="Times New Roman" w:cs="Times New Roman"/>
          <w:sz w:val="24"/>
          <w:szCs w:val="24"/>
        </w:rPr>
        <w:t xml:space="preserve">), this positioning of competence is at least remarkable, as competence is seen here as detached from knowledge and skills, whereas competence itself is made up of knowledge, skills and attitudes. It is as if in the EQF competence is something which is comparable to attitudes, but it is not, it is the level at which a graduate is expected to work </w:t>
      </w:r>
      <w:r w:rsidR="007F5515">
        <w:rPr>
          <w:rFonts w:ascii="Times New Roman" w:hAnsi="Times New Roman" w:cs="Times New Roman"/>
          <w:sz w:val="24"/>
          <w:szCs w:val="24"/>
        </w:rPr>
        <w:t>independently and self-responsibly</w:t>
      </w:r>
      <w:r w:rsidR="009B009B">
        <w:rPr>
          <w:rFonts w:ascii="Times New Roman" w:hAnsi="Times New Roman" w:cs="Times New Roman"/>
          <w:sz w:val="24"/>
          <w:szCs w:val="24"/>
        </w:rPr>
        <w:t>.</w:t>
      </w:r>
    </w:p>
    <w:p w:rsidR="009B009B" w:rsidRDefault="009B009B" w:rsidP="009B009B">
      <w:pPr>
        <w:rPr>
          <w:rFonts w:ascii="Times New Roman" w:hAnsi="Times New Roman"/>
          <w:color w:val="000000"/>
          <w:sz w:val="24"/>
          <w:szCs w:val="24"/>
        </w:rPr>
      </w:pPr>
      <w:r>
        <w:rPr>
          <w:rFonts w:ascii="Times New Roman" w:hAnsi="Times New Roman"/>
          <w:sz w:val="24"/>
          <w:szCs w:val="24"/>
        </w:rPr>
        <w:lastRenderedPageBreak/>
        <w:t xml:space="preserve">The institutionalization of competence did not happen without problems, which has been described in a very detailed way by Winterton (2011) in his piece regarding the genesis of the European Qualifications Framework.  He has shown that in the course of the years various trade–offs have emerged. One of these, a major one, is that various member states have decided to follow their own preference in defining the respective National Qualifications Frameworks. Germany for instance had difficulties with accepting the division of qualifications in knowledge, skills and competences categories, as is the case in the EQF. It uses the generic understanding of </w:t>
      </w:r>
      <w:r w:rsidRPr="00153CEF">
        <w:rPr>
          <w:rFonts w:ascii="Times New Roman" w:hAnsi="Times New Roman"/>
          <w:sz w:val="24"/>
          <w:szCs w:val="24"/>
        </w:rPr>
        <w:t xml:space="preserve">competence as has been expressed in the competence definition section above. </w:t>
      </w:r>
      <w:r w:rsidRPr="009B009B">
        <w:rPr>
          <w:rFonts w:ascii="Times New Roman" w:hAnsi="Times New Roman"/>
          <w:sz w:val="24"/>
          <w:szCs w:val="24"/>
          <w:lang w:val="nl-NL"/>
        </w:rPr>
        <w:t xml:space="preserve">‘Der </w:t>
      </w:r>
      <w:proofErr w:type="spellStart"/>
      <w:r w:rsidRPr="009B009B">
        <w:rPr>
          <w:rFonts w:ascii="Times New Roman" w:hAnsi="Times New Roman"/>
          <w:sz w:val="24"/>
          <w:szCs w:val="24"/>
          <w:lang w:val="nl-NL"/>
        </w:rPr>
        <w:t>Kompetenzbegriff</w:t>
      </w:r>
      <w:proofErr w:type="spellEnd"/>
      <w:r w:rsidRPr="009B009B">
        <w:rPr>
          <w:rFonts w:ascii="Times New Roman" w:hAnsi="Times New Roman"/>
          <w:sz w:val="24"/>
          <w:szCs w:val="24"/>
          <w:lang w:val="nl-NL"/>
        </w:rPr>
        <w:t xml:space="preserve"> </w:t>
      </w:r>
      <w:proofErr w:type="spellStart"/>
      <w:r w:rsidRPr="009B009B">
        <w:rPr>
          <w:rFonts w:ascii="Times New Roman" w:hAnsi="Times New Roman"/>
          <w:sz w:val="24"/>
          <w:szCs w:val="24"/>
          <w:lang w:val="nl-NL"/>
        </w:rPr>
        <w:t>spielt</w:t>
      </w:r>
      <w:proofErr w:type="spellEnd"/>
      <w:r w:rsidRPr="009B009B">
        <w:rPr>
          <w:rFonts w:ascii="Times New Roman" w:hAnsi="Times New Roman"/>
          <w:sz w:val="24"/>
          <w:szCs w:val="24"/>
          <w:lang w:val="nl-NL"/>
        </w:rPr>
        <w:t xml:space="preserve"> </w:t>
      </w:r>
      <w:proofErr w:type="spellStart"/>
      <w:r w:rsidRPr="009B009B">
        <w:rPr>
          <w:rFonts w:ascii="Times New Roman" w:hAnsi="Times New Roman"/>
          <w:sz w:val="24"/>
          <w:szCs w:val="24"/>
          <w:lang w:val="nl-NL"/>
        </w:rPr>
        <w:t>im</w:t>
      </w:r>
      <w:proofErr w:type="spellEnd"/>
      <w:r w:rsidRPr="009B009B">
        <w:rPr>
          <w:rFonts w:ascii="Times New Roman" w:hAnsi="Times New Roman"/>
          <w:sz w:val="24"/>
          <w:szCs w:val="24"/>
          <w:lang w:val="nl-NL"/>
        </w:rPr>
        <w:t xml:space="preserve"> DQR (</w:t>
      </w:r>
      <w:proofErr w:type="spellStart"/>
      <w:r w:rsidRPr="009B009B">
        <w:rPr>
          <w:rFonts w:ascii="Times New Roman" w:hAnsi="Times New Roman"/>
          <w:i/>
          <w:sz w:val="24"/>
          <w:szCs w:val="24"/>
          <w:lang w:val="nl-NL"/>
        </w:rPr>
        <w:t>the</w:t>
      </w:r>
      <w:proofErr w:type="spellEnd"/>
      <w:r w:rsidRPr="009B009B">
        <w:rPr>
          <w:rFonts w:ascii="Times New Roman" w:hAnsi="Times New Roman"/>
          <w:i/>
          <w:sz w:val="24"/>
          <w:szCs w:val="24"/>
          <w:lang w:val="nl-NL"/>
        </w:rPr>
        <w:t xml:space="preserve"> </w:t>
      </w:r>
      <w:proofErr w:type="spellStart"/>
      <w:r w:rsidRPr="009B009B">
        <w:rPr>
          <w:rFonts w:ascii="Times New Roman" w:hAnsi="Times New Roman"/>
          <w:i/>
          <w:sz w:val="24"/>
          <w:szCs w:val="24"/>
          <w:lang w:val="nl-NL"/>
        </w:rPr>
        <w:t>German</w:t>
      </w:r>
      <w:proofErr w:type="spellEnd"/>
      <w:r w:rsidRPr="009B009B">
        <w:rPr>
          <w:rFonts w:ascii="Times New Roman" w:hAnsi="Times New Roman"/>
          <w:i/>
          <w:sz w:val="24"/>
          <w:szCs w:val="24"/>
          <w:lang w:val="nl-NL"/>
        </w:rPr>
        <w:t xml:space="preserve"> </w:t>
      </w:r>
      <w:proofErr w:type="spellStart"/>
      <w:r w:rsidRPr="009B009B">
        <w:rPr>
          <w:rFonts w:ascii="Times New Roman" w:hAnsi="Times New Roman"/>
          <w:i/>
          <w:sz w:val="24"/>
          <w:szCs w:val="24"/>
          <w:lang w:val="nl-NL"/>
        </w:rPr>
        <w:t>Qualifications</w:t>
      </w:r>
      <w:proofErr w:type="spellEnd"/>
      <w:r w:rsidRPr="009B009B">
        <w:rPr>
          <w:rFonts w:ascii="Times New Roman" w:hAnsi="Times New Roman"/>
          <w:i/>
          <w:sz w:val="24"/>
          <w:szCs w:val="24"/>
          <w:lang w:val="nl-NL"/>
        </w:rPr>
        <w:t xml:space="preserve"> Framework</w:t>
      </w:r>
      <w:r w:rsidRPr="009B009B">
        <w:rPr>
          <w:rFonts w:ascii="Times New Roman" w:hAnsi="Times New Roman"/>
          <w:sz w:val="24"/>
          <w:szCs w:val="24"/>
          <w:lang w:val="nl-NL"/>
        </w:rPr>
        <w:t xml:space="preserve">, editors) </w:t>
      </w:r>
      <w:proofErr w:type="spellStart"/>
      <w:r w:rsidRPr="009B009B">
        <w:rPr>
          <w:rFonts w:ascii="Times New Roman" w:hAnsi="Times New Roman"/>
          <w:sz w:val="24"/>
          <w:szCs w:val="24"/>
          <w:lang w:val="nl-NL"/>
        </w:rPr>
        <w:t>eine</w:t>
      </w:r>
      <w:proofErr w:type="spellEnd"/>
      <w:r w:rsidRPr="009B009B">
        <w:rPr>
          <w:rFonts w:ascii="Times New Roman" w:hAnsi="Times New Roman"/>
          <w:sz w:val="24"/>
          <w:szCs w:val="24"/>
          <w:lang w:val="nl-NL"/>
        </w:rPr>
        <w:t xml:space="preserve"> </w:t>
      </w:r>
      <w:proofErr w:type="spellStart"/>
      <w:r w:rsidRPr="009B009B">
        <w:rPr>
          <w:rFonts w:ascii="Times New Roman" w:hAnsi="Times New Roman"/>
          <w:sz w:val="24"/>
          <w:szCs w:val="24"/>
          <w:lang w:val="nl-NL"/>
        </w:rPr>
        <w:t>zentrale</w:t>
      </w:r>
      <w:proofErr w:type="spellEnd"/>
      <w:r w:rsidRPr="009B009B">
        <w:rPr>
          <w:rFonts w:ascii="Times New Roman" w:hAnsi="Times New Roman"/>
          <w:sz w:val="24"/>
          <w:szCs w:val="24"/>
          <w:lang w:val="nl-NL"/>
        </w:rPr>
        <w:t xml:space="preserve"> </w:t>
      </w:r>
      <w:proofErr w:type="spellStart"/>
      <w:r w:rsidRPr="009B009B">
        <w:rPr>
          <w:rFonts w:ascii="Times New Roman" w:hAnsi="Times New Roman"/>
          <w:sz w:val="24"/>
          <w:szCs w:val="24"/>
          <w:lang w:val="nl-NL"/>
        </w:rPr>
        <w:t>Rolle</w:t>
      </w:r>
      <w:proofErr w:type="spellEnd"/>
      <w:r w:rsidRPr="009B009B">
        <w:rPr>
          <w:rFonts w:ascii="Times New Roman" w:hAnsi="Times New Roman"/>
          <w:sz w:val="24"/>
          <w:szCs w:val="24"/>
          <w:lang w:val="nl-NL"/>
        </w:rPr>
        <w:t xml:space="preserve">. Er </w:t>
      </w:r>
      <w:proofErr w:type="spellStart"/>
      <w:r w:rsidRPr="009B009B">
        <w:rPr>
          <w:rFonts w:ascii="Times New Roman" w:hAnsi="Times New Roman"/>
          <w:sz w:val="24"/>
          <w:szCs w:val="24"/>
          <w:lang w:val="nl-NL"/>
        </w:rPr>
        <w:t>steht</w:t>
      </w:r>
      <w:proofErr w:type="spellEnd"/>
      <w:r w:rsidRPr="009B009B">
        <w:rPr>
          <w:rFonts w:ascii="Times New Roman" w:hAnsi="Times New Roman"/>
          <w:sz w:val="24"/>
          <w:szCs w:val="24"/>
          <w:lang w:val="nl-NL"/>
        </w:rPr>
        <w:t xml:space="preserve"> nicht – wie </w:t>
      </w:r>
      <w:proofErr w:type="spellStart"/>
      <w:r w:rsidRPr="009B009B">
        <w:rPr>
          <w:rFonts w:ascii="Times New Roman" w:hAnsi="Times New Roman"/>
          <w:sz w:val="24"/>
          <w:szCs w:val="24"/>
          <w:lang w:val="nl-NL"/>
        </w:rPr>
        <w:t>im</w:t>
      </w:r>
      <w:proofErr w:type="spellEnd"/>
      <w:r w:rsidRPr="009B009B">
        <w:rPr>
          <w:rFonts w:ascii="Times New Roman" w:hAnsi="Times New Roman"/>
          <w:sz w:val="24"/>
          <w:szCs w:val="24"/>
          <w:lang w:val="nl-NL"/>
        </w:rPr>
        <w:t xml:space="preserve"> EQR – </w:t>
      </w:r>
      <w:proofErr w:type="spellStart"/>
      <w:r w:rsidRPr="009B009B">
        <w:rPr>
          <w:rFonts w:ascii="Times New Roman" w:hAnsi="Times New Roman"/>
          <w:sz w:val="24"/>
          <w:szCs w:val="24"/>
          <w:lang w:val="nl-NL"/>
        </w:rPr>
        <w:t>neben</w:t>
      </w:r>
      <w:proofErr w:type="spellEnd"/>
      <w:r w:rsidRPr="009B009B">
        <w:rPr>
          <w:rFonts w:ascii="Times New Roman" w:hAnsi="Times New Roman"/>
          <w:sz w:val="24"/>
          <w:szCs w:val="24"/>
          <w:lang w:val="nl-NL"/>
        </w:rPr>
        <w:t xml:space="preserve"> den </w:t>
      </w:r>
      <w:proofErr w:type="spellStart"/>
      <w:r w:rsidRPr="009B009B">
        <w:rPr>
          <w:rFonts w:ascii="Times New Roman" w:hAnsi="Times New Roman"/>
          <w:sz w:val="24"/>
          <w:szCs w:val="24"/>
          <w:lang w:val="nl-NL"/>
        </w:rPr>
        <w:t>Kenntnissen</w:t>
      </w:r>
      <w:proofErr w:type="spellEnd"/>
      <w:r w:rsidRPr="009B009B">
        <w:rPr>
          <w:rFonts w:ascii="Times New Roman" w:hAnsi="Times New Roman"/>
          <w:sz w:val="24"/>
          <w:szCs w:val="24"/>
          <w:lang w:val="nl-NL"/>
        </w:rPr>
        <w:t xml:space="preserve"> </w:t>
      </w:r>
      <w:proofErr w:type="spellStart"/>
      <w:r w:rsidRPr="009B009B">
        <w:rPr>
          <w:rFonts w:ascii="Times New Roman" w:hAnsi="Times New Roman"/>
          <w:sz w:val="24"/>
          <w:szCs w:val="24"/>
          <w:lang w:val="nl-NL"/>
        </w:rPr>
        <w:t>und</w:t>
      </w:r>
      <w:proofErr w:type="spellEnd"/>
      <w:r w:rsidRPr="009B009B">
        <w:rPr>
          <w:rFonts w:ascii="Times New Roman" w:hAnsi="Times New Roman"/>
          <w:sz w:val="24"/>
          <w:szCs w:val="24"/>
          <w:lang w:val="nl-NL"/>
        </w:rPr>
        <w:t xml:space="preserve"> </w:t>
      </w:r>
      <w:proofErr w:type="spellStart"/>
      <w:r w:rsidRPr="009B009B">
        <w:rPr>
          <w:rFonts w:ascii="Times New Roman" w:hAnsi="Times New Roman"/>
          <w:sz w:val="24"/>
          <w:szCs w:val="24"/>
          <w:lang w:val="nl-NL"/>
        </w:rPr>
        <w:t>Fertigkeiten</w:t>
      </w:r>
      <w:proofErr w:type="spellEnd"/>
      <w:r w:rsidRPr="009B009B">
        <w:rPr>
          <w:rFonts w:ascii="Times New Roman" w:hAnsi="Times New Roman"/>
          <w:sz w:val="24"/>
          <w:szCs w:val="24"/>
          <w:lang w:val="nl-NL"/>
        </w:rPr>
        <w:t xml:space="preserve">, </w:t>
      </w:r>
      <w:proofErr w:type="spellStart"/>
      <w:r w:rsidRPr="009B009B">
        <w:rPr>
          <w:rFonts w:ascii="Times New Roman" w:hAnsi="Times New Roman"/>
          <w:sz w:val="24"/>
          <w:szCs w:val="24"/>
          <w:lang w:val="nl-NL"/>
        </w:rPr>
        <w:t>sondern</w:t>
      </w:r>
      <w:proofErr w:type="spellEnd"/>
      <w:r w:rsidRPr="009B009B">
        <w:rPr>
          <w:rFonts w:ascii="Times New Roman" w:hAnsi="Times New Roman"/>
          <w:sz w:val="24"/>
          <w:szCs w:val="24"/>
          <w:lang w:val="nl-NL"/>
        </w:rPr>
        <w:t xml:space="preserve"> </w:t>
      </w:r>
      <w:proofErr w:type="spellStart"/>
      <w:r w:rsidRPr="009B009B">
        <w:rPr>
          <w:rFonts w:ascii="Times New Roman" w:hAnsi="Times New Roman"/>
          <w:sz w:val="24"/>
          <w:szCs w:val="24"/>
          <w:lang w:val="nl-NL"/>
        </w:rPr>
        <w:t>bildet</w:t>
      </w:r>
      <w:proofErr w:type="spellEnd"/>
      <w:r w:rsidRPr="009B009B">
        <w:rPr>
          <w:rFonts w:ascii="Times New Roman" w:hAnsi="Times New Roman"/>
          <w:sz w:val="24"/>
          <w:szCs w:val="24"/>
          <w:lang w:val="nl-NL"/>
        </w:rPr>
        <w:t xml:space="preserve"> die Klammer </w:t>
      </w:r>
      <w:proofErr w:type="spellStart"/>
      <w:r w:rsidRPr="009B009B">
        <w:rPr>
          <w:rFonts w:ascii="Times New Roman" w:hAnsi="Times New Roman"/>
          <w:sz w:val="24"/>
          <w:szCs w:val="24"/>
          <w:lang w:val="nl-NL"/>
        </w:rPr>
        <w:t>für</w:t>
      </w:r>
      <w:proofErr w:type="spellEnd"/>
      <w:r w:rsidRPr="009B009B">
        <w:rPr>
          <w:rFonts w:ascii="Times New Roman" w:hAnsi="Times New Roman"/>
          <w:sz w:val="24"/>
          <w:szCs w:val="24"/>
          <w:lang w:val="nl-NL"/>
        </w:rPr>
        <w:t xml:space="preserve"> alle betrachteten </w:t>
      </w:r>
      <w:proofErr w:type="spellStart"/>
      <w:r w:rsidRPr="009B009B">
        <w:rPr>
          <w:rFonts w:ascii="Times New Roman" w:hAnsi="Times New Roman"/>
          <w:sz w:val="24"/>
          <w:szCs w:val="24"/>
          <w:lang w:val="nl-NL"/>
        </w:rPr>
        <w:t>Lernergebnisse</w:t>
      </w:r>
      <w:proofErr w:type="spellEnd"/>
      <w:r w:rsidRPr="009B009B">
        <w:rPr>
          <w:rFonts w:ascii="Times New Roman" w:hAnsi="Times New Roman"/>
          <w:sz w:val="24"/>
          <w:szCs w:val="24"/>
          <w:lang w:val="nl-NL"/>
        </w:rPr>
        <w:t xml:space="preserve">.’ </w:t>
      </w:r>
      <w:r w:rsidRPr="00153CEF">
        <w:rPr>
          <w:rFonts w:ascii="Times New Roman" w:hAnsi="Times New Roman"/>
          <w:sz w:val="24"/>
          <w:szCs w:val="24"/>
        </w:rPr>
        <w:t>(</w:t>
      </w:r>
      <w:proofErr w:type="spellStart"/>
      <w:r w:rsidRPr="00153CEF">
        <w:rPr>
          <w:rFonts w:ascii="Times New Roman" w:hAnsi="Times New Roman"/>
          <w:color w:val="000000"/>
          <w:sz w:val="24"/>
          <w:szCs w:val="24"/>
        </w:rPr>
        <w:t>Deutscher</w:t>
      </w:r>
      <w:proofErr w:type="spellEnd"/>
      <w:r w:rsidRPr="00153CEF">
        <w:rPr>
          <w:rFonts w:ascii="Times New Roman" w:hAnsi="Times New Roman"/>
          <w:color w:val="000000"/>
          <w:sz w:val="24"/>
          <w:szCs w:val="24"/>
        </w:rPr>
        <w:t xml:space="preserve"> </w:t>
      </w:r>
      <w:proofErr w:type="spellStart"/>
      <w:r w:rsidRPr="00153CEF">
        <w:rPr>
          <w:rFonts w:ascii="Times New Roman" w:hAnsi="Times New Roman"/>
          <w:color w:val="000000"/>
          <w:sz w:val="24"/>
          <w:szCs w:val="24"/>
        </w:rPr>
        <w:t>Qualifikationsrahmen</w:t>
      </w:r>
      <w:proofErr w:type="spellEnd"/>
      <w:r w:rsidRPr="00153CEF">
        <w:rPr>
          <w:rFonts w:ascii="Times New Roman" w:hAnsi="Times New Roman"/>
          <w:color w:val="000000"/>
          <w:sz w:val="24"/>
          <w:szCs w:val="24"/>
        </w:rPr>
        <w:t xml:space="preserve"> </w:t>
      </w:r>
      <w:proofErr w:type="spellStart"/>
      <w:r w:rsidRPr="00153CEF">
        <w:rPr>
          <w:rFonts w:ascii="Times New Roman" w:hAnsi="Times New Roman"/>
          <w:color w:val="000000"/>
          <w:sz w:val="24"/>
          <w:szCs w:val="24"/>
        </w:rPr>
        <w:t>für</w:t>
      </w:r>
      <w:proofErr w:type="spellEnd"/>
      <w:r w:rsidRPr="00153CEF">
        <w:rPr>
          <w:rFonts w:ascii="Times New Roman" w:hAnsi="Times New Roman"/>
          <w:color w:val="000000"/>
          <w:sz w:val="24"/>
          <w:szCs w:val="24"/>
        </w:rPr>
        <w:t xml:space="preserve"> </w:t>
      </w:r>
      <w:proofErr w:type="spellStart"/>
      <w:r w:rsidRPr="00153CEF">
        <w:rPr>
          <w:rFonts w:ascii="Times New Roman" w:hAnsi="Times New Roman"/>
          <w:color w:val="000000"/>
          <w:sz w:val="24"/>
          <w:szCs w:val="24"/>
        </w:rPr>
        <w:t>Leben</w:t>
      </w:r>
      <w:r>
        <w:rPr>
          <w:rFonts w:ascii="Times New Roman" w:hAnsi="Times New Roman"/>
          <w:color w:val="000000"/>
          <w:sz w:val="24"/>
          <w:szCs w:val="24"/>
        </w:rPr>
        <w:t>slanges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Lernen</w:t>
      </w:r>
      <w:proofErr w:type="spellEnd"/>
      <w:r>
        <w:rPr>
          <w:rFonts w:ascii="Times New Roman" w:hAnsi="Times New Roman"/>
          <w:color w:val="000000"/>
          <w:sz w:val="24"/>
          <w:szCs w:val="24"/>
        </w:rPr>
        <w:t>, 2013), w</w:t>
      </w:r>
      <w:r w:rsidRPr="00153CEF">
        <w:rPr>
          <w:rFonts w:ascii="Times New Roman" w:hAnsi="Times New Roman"/>
          <w:color w:val="000000"/>
          <w:sz w:val="24"/>
          <w:szCs w:val="24"/>
        </w:rPr>
        <w:t>hich means that in the German ed</w:t>
      </w:r>
      <w:r>
        <w:rPr>
          <w:rFonts w:ascii="Times New Roman" w:hAnsi="Times New Roman"/>
          <w:color w:val="000000"/>
          <w:sz w:val="24"/>
          <w:szCs w:val="24"/>
        </w:rPr>
        <w:t>ucation system, competence is being perceived at overarching capability, and not placed next to knowledge and skills (</w:t>
      </w:r>
      <w:proofErr w:type="spellStart"/>
      <w:r>
        <w:rPr>
          <w:rFonts w:ascii="Times New Roman" w:hAnsi="Times New Roman"/>
          <w:color w:val="000000"/>
          <w:sz w:val="24"/>
          <w:szCs w:val="24"/>
        </w:rPr>
        <w:t>Kenntnissen</w:t>
      </w:r>
      <w:proofErr w:type="spellEnd"/>
      <w:r>
        <w:rPr>
          <w:rFonts w:ascii="Times New Roman" w:hAnsi="Times New Roman"/>
          <w:color w:val="000000"/>
          <w:sz w:val="24"/>
          <w:szCs w:val="24"/>
        </w:rPr>
        <w:t xml:space="preserve"> und </w:t>
      </w:r>
      <w:proofErr w:type="spellStart"/>
      <w:r>
        <w:rPr>
          <w:rFonts w:ascii="Times New Roman" w:hAnsi="Times New Roman"/>
          <w:color w:val="000000"/>
          <w:sz w:val="24"/>
          <w:szCs w:val="24"/>
        </w:rPr>
        <w:t>Fertigkeiten</w:t>
      </w:r>
      <w:proofErr w:type="spellEnd"/>
      <w:r>
        <w:rPr>
          <w:rFonts w:ascii="Times New Roman" w:hAnsi="Times New Roman"/>
          <w:color w:val="000000"/>
          <w:sz w:val="24"/>
          <w:szCs w:val="24"/>
        </w:rPr>
        <w:t xml:space="preserve">). Competence embraces all intended learning outcomes. </w:t>
      </w:r>
    </w:p>
    <w:p w:rsidR="009B009B" w:rsidRDefault="009B009B" w:rsidP="009B009B">
      <w:pPr>
        <w:rPr>
          <w:rFonts w:ascii="Times New Roman" w:hAnsi="Times New Roman"/>
          <w:sz w:val="24"/>
          <w:szCs w:val="24"/>
        </w:rPr>
      </w:pPr>
      <w:r>
        <w:rPr>
          <w:rFonts w:ascii="Times New Roman" w:hAnsi="Times New Roman"/>
          <w:color w:val="000000"/>
          <w:sz w:val="24"/>
          <w:szCs w:val="24"/>
        </w:rPr>
        <w:t xml:space="preserve">The English version of the German Qualifications Framework uses </w:t>
      </w:r>
      <w:r>
        <w:rPr>
          <w:rFonts w:ascii="Times New Roman" w:hAnsi="Times New Roman"/>
          <w:sz w:val="24"/>
          <w:szCs w:val="24"/>
        </w:rPr>
        <w:t>the plural ‘competences’, which however is a translation of the plural German ‘</w:t>
      </w:r>
      <w:proofErr w:type="spellStart"/>
      <w:r>
        <w:rPr>
          <w:rFonts w:ascii="Times New Roman" w:hAnsi="Times New Roman"/>
          <w:sz w:val="24"/>
          <w:szCs w:val="24"/>
        </w:rPr>
        <w:t>Kompetenzen</w:t>
      </w:r>
      <w:proofErr w:type="spellEnd"/>
      <w:r>
        <w:rPr>
          <w:rFonts w:ascii="Times New Roman" w:hAnsi="Times New Roman"/>
          <w:sz w:val="24"/>
          <w:szCs w:val="24"/>
        </w:rPr>
        <w:t>’, which we would translate as competencies, but this actually is a detail. We will come back to that when we define competence, competency and competencies below. Most important is that competence itself is seen as the overarching integrative set of capabilities which are needed for vocational and professional practice and for effective and productive performance.</w:t>
      </w:r>
    </w:p>
    <w:p w:rsidR="009B009B" w:rsidRDefault="009B009B" w:rsidP="009B009B">
      <w:pPr>
        <w:autoSpaceDE w:val="0"/>
        <w:autoSpaceDN w:val="0"/>
        <w:adjustRightInd w:val="0"/>
        <w:rPr>
          <w:rFonts w:ascii="Times New Roman" w:hAnsi="Times New Roman"/>
          <w:sz w:val="24"/>
          <w:szCs w:val="24"/>
        </w:rPr>
      </w:pPr>
      <w:r>
        <w:rPr>
          <w:rFonts w:ascii="Times New Roman" w:hAnsi="Times New Roman"/>
          <w:sz w:val="24"/>
          <w:szCs w:val="24"/>
        </w:rPr>
        <w:t xml:space="preserve">To elaborate the German example a bit more, especially regarding the way in which competence domains are being defined, it can be seen that the DQR distinguishes two competence domains: 1. professional competence and 2. personal competence. Professional competence is divided into 1.1 knowledge and 1.2 skills, for long the essence of vocational and professional education, and personal competence into 2.1 social competence and 2.2 autonomy. Below DQR level 4 is presented (source: </w:t>
      </w:r>
      <w:proofErr w:type="spellStart"/>
      <w:r w:rsidRPr="00153CEF">
        <w:rPr>
          <w:rFonts w:ascii="Times New Roman" w:hAnsi="Times New Roman"/>
          <w:color w:val="000000"/>
          <w:sz w:val="24"/>
          <w:szCs w:val="24"/>
        </w:rPr>
        <w:t>Deutscher</w:t>
      </w:r>
      <w:proofErr w:type="spellEnd"/>
      <w:r w:rsidRPr="00153CEF">
        <w:rPr>
          <w:rFonts w:ascii="Times New Roman" w:hAnsi="Times New Roman"/>
          <w:color w:val="000000"/>
          <w:sz w:val="24"/>
          <w:szCs w:val="24"/>
        </w:rPr>
        <w:t xml:space="preserve"> </w:t>
      </w:r>
      <w:proofErr w:type="spellStart"/>
      <w:r w:rsidRPr="00153CEF">
        <w:rPr>
          <w:rFonts w:ascii="Times New Roman" w:hAnsi="Times New Roman"/>
          <w:color w:val="000000"/>
          <w:sz w:val="24"/>
          <w:szCs w:val="24"/>
        </w:rPr>
        <w:t>Qualifikationsrahmen</w:t>
      </w:r>
      <w:proofErr w:type="spellEnd"/>
      <w:r w:rsidRPr="00153CEF">
        <w:rPr>
          <w:rFonts w:ascii="Times New Roman" w:hAnsi="Times New Roman"/>
          <w:color w:val="000000"/>
          <w:sz w:val="24"/>
          <w:szCs w:val="24"/>
        </w:rPr>
        <w:t xml:space="preserve"> </w:t>
      </w:r>
      <w:proofErr w:type="spellStart"/>
      <w:r w:rsidRPr="00153CEF">
        <w:rPr>
          <w:rFonts w:ascii="Times New Roman" w:hAnsi="Times New Roman"/>
          <w:color w:val="000000"/>
          <w:sz w:val="24"/>
          <w:szCs w:val="24"/>
        </w:rPr>
        <w:t>für</w:t>
      </w:r>
      <w:proofErr w:type="spellEnd"/>
      <w:r w:rsidRPr="00153CEF">
        <w:rPr>
          <w:rFonts w:ascii="Times New Roman" w:hAnsi="Times New Roman"/>
          <w:color w:val="000000"/>
          <w:sz w:val="24"/>
          <w:szCs w:val="24"/>
        </w:rPr>
        <w:t xml:space="preserve"> </w:t>
      </w:r>
      <w:proofErr w:type="spellStart"/>
      <w:r w:rsidRPr="00153CEF">
        <w:rPr>
          <w:rFonts w:ascii="Times New Roman" w:hAnsi="Times New Roman"/>
          <w:color w:val="000000"/>
          <w:sz w:val="24"/>
          <w:szCs w:val="24"/>
        </w:rPr>
        <w:t>Lebenslanges</w:t>
      </w:r>
      <w:proofErr w:type="spellEnd"/>
      <w:r w:rsidRPr="00153CEF">
        <w:rPr>
          <w:rFonts w:ascii="Times New Roman" w:hAnsi="Times New Roman"/>
          <w:color w:val="000000"/>
          <w:sz w:val="24"/>
          <w:szCs w:val="24"/>
        </w:rPr>
        <w:t xml:space="preserve"> </w:t>
      </w:r>
      <w:proofErr w:type="spellStart"/>
      <w:r w:rsidRPr="00153CEF">
        <w:rPr>
          <w:rFonts w:ascii="Times New Roman" w:hAnsi="Times New Roman"/>
          <w:color w:val="000000"/>
          <w:sz w:val="24"/>
          <w:szCs w:val="24"/>
        </w:rPr>
        <w:t>Lernen</w:t>
      </w:r>
      <w:proofErr w:type="spellEnd"/>
      <w:r w:rsidRPr="00153CEF">
        <w:rPr>
          <w:rFonts w:ascii="Times New Roman" w:hAnsi="Times New Roman"/>
          <w:color w:val="000000"/>
          <w:sz w:val="24"/>
          <w:szCs w:val="24"/>
        </w:rPr>
        <w:t>, 2013</w:t>
      </w:r>
      <w:r>
        <w:rPr>
          <w:rFonts w:ascii="Times New Roman" w:hAnsi="Times New Roman"/>
          <w:color w:val="000000"/>
          <w:sz w:val="24"/>
          <w:szCs w:val="24"/>
        </w:rPr>
        <w:t xml:space="preserve">, English version: </w:t>
      </w:r>
      <w:r w:rsidRPr="00365C21">
        <w:rPr>
          <w:rFonts w:ascii="Times New Roman" w:hAnsi="Times New Roman"/>
          <w:bCs/>
          <w:color w:val="000000"/>
          <w:sz w:val="24"/>
          <w:szCs w:val="24"/>
        </w:rPr>
        <w:t>German EQF Referencing Report</w:t>
      </w:r>
      <w:r w:rsidRPr="00153CEF">
        <w:rPr>
          <w:rFonts w:ascii="Times New Roman" w:hAnsi="Times New Roman"/>
          <w:color w:val="000000"/>
          <w:sz w:val="24"/>
          <w:szCs w:val="24"/>
        </w:rPr>
        <w:t>).</w:t>
      </w:r>
    </w:p>
    <w:p w:rsidR="009B009B" w:rsidRDefault="009B009B" w:rsidP="009B009B">
      <w:pPr>
        <w:rPr>
          <w:rFonts w:ascii="Times New Roman" w:hAnsi="Times New Roman"/>
          <w:sz w:val="24"/>
          <w:szCs w:val="24"/>
        </w:rPr>
      </w:pPr>
    </w:p>
    <w:p w:rsidR="009B009B" w:rsidRDefault="009B009B" w:rsidP="009B009B">
      <w:pPr>
        <w:rPr>
          <w:rFonts w:ascii="Times New Roman" w:hAnsi="Times New Roman"/>
          <w:sz w:val="24"/>
          <w:szCs w:val="24"/>
        </w:rPr>
      </w:pPr>
      <w:r>
        <w:rPr>
          <w:rFonts w:ascii="Times New Roman" w:hAnsi="Times New Roman"/>
          <w:sz w:val="24"/>
          <w:szCs w:val="24"/>
        </w:rPr>
        <w:t>Table 1. German Qualifications Framework, level 4</w:t>
      </w:r>
    </w:p>
    <w:tbl>
      <w:tblPr>
        <w:tblW w:w="0" w:type="auto"/>
        <w:tblBorders>
          <w:top w:val="nil"/>
          <w:left w:val="nil"/>
          <w:bottom w:val="nil"/>
          <w:right w:val="nil"/>
        </w:tblBorders>
        <w:tblLayout w:type="fixed"/>
        <w:tblLook w:val="0000" w:firstRow="0" w:lastRow="0" w:firstColumn="0" w:lastColumn="0" w:noHBand="0" w:noVBand="0"/>
      </w:tblPr>
      <w:tblGrid>
        <w:gridCol w:w="2104"/>
        <w:gridCol w:w="2104"/>
        <w:gridCol w:w="2104"/>
        <w:gridCol w:w="2105"/>
      </w:tblGrid>
      <w:tr w:rsidR="009B009B" w:rsidRPr="00A87033" w:rsidTr="009F6B66">
        <w:trPr>
          <w:trHeight w:val="98"/>
        </w:trPr>
        <w:tc>
          <w:tcPr>
            <w:tcW w:w="8417" w:type="dxa"/>
            <w:gridSpan w:val="4"/>
          </w:tcPr>
          <w:p w:rsidR="009B009B" w:rsidRPr="00A87033" w:rsidRDefault="009B009B" w:rsidP="009F6B66">
            <w:pPr>
              <w:pStyle w:val="Default"/>
              <w:rPr>
                <w:sz w:val="18"/>
                <w:szCs w:val="22"/>
              </w:rPr>
            </w:pPr>
            <w:r w:rsidRPr="00A87033">
              <w:rPr>
                <w:b/>
                <w:bCs/>
                <w:sz w:val="18"/>
                <w:szCs w:val="22"/>
              </w:rPr>
              <w:t xml:space="preserve">Level 4 </w:t>
            </w:r>
          </w:p>
        </w:tc>
      </w:tr>
      <w:tr w:rsidR="009B009B" w:rsidRPr="0068312A" w:rsidTr="009F6B66">
        <w:trPr>
          <w:trHeight w:val="353"/>
        </w:trPr>
        <w:tc>
          <w:tcPr>
            <w:tcW w:w="8417" w:type="dxa"/>
            <w:gridSpan w:val="4"/>
          </w:tcPr>
          <w:p w:rsidR="009B009B" w:rsidRPr="00A87033" w:rsidRDefault="009B009B" w:rsidP="009F6B66">
            <w:pPr>
              <w:pStyle w:val="Default"/>
              <w:rPr>
                <w:sz w:val="18"/>
                <w:szCs w:val="22"/>
                <w:lang w:val="en-GB"/>
              </w:rPr>
            </w:pPr>
            <w:r w:rsidRPr="00A87033">
              <w:rPr>
                <w:sz w:val="18"/>
                <w:szCs w:val="22"/>
                <w:lang w:val="en-GB"/>
              </w:rPr>
              <w:t xml:space="preserve">Be in possession of competences for the autonomous planning and processing of technical tasks assigned within a comprehensive field of study or field of occupational activity subject to change. </w:t>
            </w:r>
          </w:p>
        </w:tc>
      </w:tr>
      <w:tr w:rsidR="009B009B" w:rsidRPr="00A87033" w:rsidTr="009F6B66">
        <w:trPr>
          <w:trHeight w:val="98"/>
        </w:trPr>
        <w:tc>
          <w:tcPr>
            <w:tcW w:w="4208" w:type="dxa"/>
            <w:gridSpan w:val="2"/>
          </w:tcPr>
          <w:p w:rsidR="009B009B" w:rsidRPr="00A87033" w:rsidRDefault="009B009B" w:rsidP="009F6B66">
            <w:pPr>
              <w:pStyle w:val="Default"/>
              <w:rPr>
                <w:sz w:val="18"/>
                <w:szCs w:val="22"/>
              </w:rPr>
            </w:pPr>
            <w:r w:rsidRPr="00A87033">
              <w:rPr>
                <w:b/>
                <w:bCs/>
                <w:sz w:val="18"/>
                <w:szCs w:val="22"/>
              </w:rPr>
              <w:t xml:space="preserve">Professional competence </w:t>
            </w:r>
          </w:p>
        </w:tc>
        <w:tc>
          <w:tcPr>
            <w:tcW w:w="4209" w:type="dxa"/>
            <w:gridSpan w:val="2"/>
          </w:tcPr>
          <w:p w:rsidR="009B009B" w:rsidRPr="00A87033" w:rsidRDefault="009B009B" w:rsidP="009F6B66">
            <w:pPr>
              <w:pStyle w:val="Default"/>
              <w:rPr>
                <w:sz w:val="18"/>
                <w:szCs w:val="22"/>
              </w:rPr>
            </w:pPr>
            <w:r w:rsidRPr="00A87033">
              <w:rPr>
                <w:b/>
                <w:bCs/>
                <w:sz w:val="18"/>
                <w:szCs w:val="22"/>
              </w:rPr>
              <w:t xml:space="preserve">Personal competence </w:t>
            </w:r>
          </w:p>
        </w:tc>
      </w:tr>
      <w:tr w:rsidR="009B009B" w:rsidRPr="00A87033" w:rsidTr="009F6B66">
        <w:trPr>
          <w:trHeight w:val="98"/>
        </w:trPr>
        <w:tc>
          <w:tcPr>
            <w:tcW w:w="2104" w:type="dxa"/>
          </w:tcPr>
          <w:p w:rsidR="009B009B" w:rsidRPr="00A87033" w:rsidRDefault="009B009B" w:rsidP="009F6B66">
            <w:pPr>
              <w:pStyle w:val="Default"/>
              <w:rPr>
                <w:sz w:val="18"/>
                <w:szCs w:val="22"/>
              </w:rPr>
            </w:pPr>
            <w:r w:rsidRPr="00A87033">
              <w:rPr>
                <w:b/>
                <w:bCs/>
                <w:sz w:val="18"/>
                <w:szCs w:val="22"/>
              </w:rPr>
              <w:t xml:space="preserve">Knowledge </w:t>
            </w:r>
          </w:p>
        </w:tc>
        <w:tc>
          <w:tcPr>
            <w:tcW w:w="2104" w:type="dxa"/>
          </w:tcPr>
          <w:p w:rsidR="009B009B" w:rsidRPr="00A87033" w:rsidRDefault="009B009B" w:rsidP="009F6B66">
            <w:pPr>
              <w:pStyle w:val="Default"/>
              <w:rPr>
                <w:sz w:val="18"/>
                <w:szCs w:val="22"/>
              </w:rPr>
            </w:pPr>
            <w:r w:rsidRPr="00A87033">
              <w:rPr>
                <w:b/>
                <w:bCs/>
                <w:sz w:val="18"/>
                <w:szCs w:val="22"/>
              </w:rPr>
              <w:t xml:space="preserve">Skills </w:t>
            </w:r>
          </w:p>
        </w:tc>
        <w:tc>
          <w:tcPr>
            <w:tcW w:w="2104" w:type="dxa"/>
          </w:tcPr>
          <w:p w:rsidR="009B009B" w:rsidRPr="00A87033" w:rsidRDefault="009B009B" w:rsidP="009F6B66">
            <w:pPr>
              <w:pStyle w:val="Default"/>
              <w:rPr>
                <w:sz w:val="18"/>
                <w:szCs w:val="22"/>
              </w:rPr>
            </w:pPr>
            <w:r w:rsidRPr="00A87033">
              <w:rPr>
                <w:b/>
                <w:bCs/>
                <w:sz w:val="18"/>
                <w:szCs w:val="22"/>
              </w:rPr>
              <w:t xml:space="preserve">Social competence </w:t>
            </w:r>
          </w:p>
        </w:tc>
        <w:tc>
          <w:tcPr>
            <w:tcW w:w="2105" w:type="dxa"/>
          </w:tcPr>
          <w:p w:rsidR="009B009B" w:rsidRPr="00A87033" w:rsidRDefault="009B009B" w:rsidP="009F6B66">
            <w:pPr>
              <w:pStyle w:val="Default"/>
              <w:rPr>
                <w:sz w:val="18"/>
                <w:szCs w:val="22"/>
              </w:rPr>
            </w:pPr>
            <w:r w:rsidRPr="00A87033">
              <w:rPr>
                <w:b/>
                <w:bCs/>
                <w:sz w:val="18"/>
                <w:szCs w:val="22"/>
              </w:rPr>
              <w:t>Autonomy</w:t>
            </w:r>
            <w:r w:rsidRPr="001F64A4">
              <w:rPr>
                <w:bCs/>
                <w:sz w:val="18"/>
                <w:szCs w:val="22"/>
                <w:vertAlign w:val="superscript"/>
              </w:rPr>
              <w:t>1</w:t>
            </w:r>
            <w:r w:rsidRPr="00A87033">
              <w:rPr>
                <w:b/>
                <w:bCs/>
                <w:sz w:val="18"/>
                <w:szCs w:val="22"/>
              </w:rPr>
              <w:t xml:space="preserve"> </w:t>
            </w:r>
          </w:p>
        </w:tc>
      </w:tr>
      <w:tr w:rsidR="009B009B" w:rsidRPr="0068312A" w:rsidTr="009F6B66">
        <w:trPr>
          <w:trHeight w:val="1491"/>
        </w:trPr>
        <w:tc>
          <w:tcPr>
            <w:tcW w:w="2104" w:type="dxa"/>
          </w:tcPr>
          <w:p w:rsidR="009B009B" w:rsidRPr="00A87033" w:rsidRDefault="009B009B" w:rsidP="009F6B66">
            <w:pPr>
              <w:pStyle w:val="Default"/>
              <w:rPr>
                <w:sz w:val="18"/>
                <w:szCs w:val="22"/>
                <w:lang w:val="en-GB"/>
              </w:rPr>
            </w:pPr>
            <w:r w:rsidRPr="00A87033">
              <w:rPr>
                <w:sz w:val="18"/>
                <w:szCs w:val="22"/>
                <w:lang w:val="en-GB"/>
              </w:rPr>
              <w:t xml:space="preserve">Be in possession of deeper general knowledge or theoretical professional knowledge within a field of study or field of occupational activity. </w:t>
            </w:r>
          </w:p>
        </w:tc>
        <w:tc>
          <w:tcPr>
            <w:tcW w:w="2104" w:type="dxa"/>
          </w:tcPr>
          <w:p w:rsidR="009B009B" w:rsidRPr="00A87033" w:rsidRDefault="009B009B" w:rsidP="009F6B66">
            <w:pPr>
              <w:pStyle w:val="Default"/>
              <w:rPr>
                <w:sz w:val="18"/>
                <w:szCs w:val="22"/>
                <w:lang w:val="en-GB"/>
              </w:rPr>
            </w:pPr>
            <w:r w:rsidRPr="00A87033">
              <w:rPr>
                <w:sz w:val="18"/>
                <w:szCs w:val="22"/>
                <w:lang w:val="en-GB"/>
              </w:rPr>
              <w:t xml:space="preserve">Be in possession of a broad spectrum of cognitive and practical skills which facilitate autonomous preparation of tasks and problem solving and the assessment of work results and processes according consideration to alternative courses of </w:t>
            </w:r>
            <w:r w:rsidRPr="00A87033">
              <w:rPr>
                <w:sz w:val="18"/>
                <w:szCs w:val="22"/>
                <w:lang w:val="en-GB"/>
              </w:rPr>
              <w:lastRenderedPageBreak/>
              <w:t xml:space="preserve">action and reciprocal effects with neighbouring areas. Provide transfers of methods and solutions. </w:t>
            </w:r>
          </w:p>
        </w:tc>
        <w:tc>
          <w:tcPr>
            <w:tcW w:w="2104" w:type="dxa"/>
          </w:tcPr>
          <w:p w:rsidR="009B009B" w:rsidRPr="00A87033" w:rsidRDefault="009B009B" w:rsidP="009F6B66">
            <w:pPr>
              <w:pStyle w:val="Default"/>
              <w:rPr>
                <w:sz w:val="18"/>
                <w:szCs w:val="22"/>
                <w:lang w:val="en-GB"/>
              </w:rPr>
            </w:pPr>
            <w:r w:rsidRPr="00A87033">
              <w:rPr>
                <w:sz w:val="18"/>
                <w:szCs w:val="22"/>
                <w:lang w:val="en-GB"/>
              </w:rPr>
              <w:lastRenderedPageBreak/>
              <w:t>Help shape the work within a group and the learning or working environment</w:t>
            </w:r>
            <w:r>
              <w:rPr>
                <w:sz w:val="18"/>
                <w:szCs w:val="22"/>
                <w:lang w:val="en-GB"/>
              </w:rPr>
              <w:t xml:space="preserve"> of such a group and offer ongo</w:t>
            </w:r>
            <w:r w:rsidRPr="00A87033">
              <w:rPr>
                <w:sz w:val="18"/>
                <w:szCs w:val="22"/>
                <w:lang w:val="en-GB"/>
              </w:rPr>
              <w:t xml:space="preserve">ing support. Justify processes and results. </w:t>
            </w:r>
            <w:r>
              <w:rPr>
                <w:sz w:val="18"/>
                <w:szCs w:val="22"/>
                <w:lang w:val="en-GB"/>
              </w:rPr>
              <w:t>Provide comprehen</w:t>
            </w:r>
            <w:r w:rsidRPr="00A87033">
              <w:rPr>
                <w:sz w:val="18"/>
                <w:szCs w:val="22"/>
                <w:lang w:val="en-GB"/>
              </w:rPr>
              <w:t>sive co</w:t>
            </w:r>
            <w:r>
              <w:rPr>
                <w:sz w:val="18"/>
                <w:szCs w:val="22"/>
                <w:lang w:val="en-GB"/>
              </w:rPr>
              <w:t>mmunication on facts and circum</w:t>
            </w:r>
            <w:r w:rsidRPr="00A87033">
              <w:rPr>
                <w:sz w:val="18"/>
                <w:szCs w:val="22"/>
                <w:lang w:val="en-GB"/>
              </w:rPr>
              <w:t xml:space="preserve">stances. </w:t>
            </w:r>
          </w:p>
        </w:tc>
        <w:tc>
          <w:tcPr>
            <w:tcW w:w="2105" w:type="dxa"/>
          </w:tcPr>
          <w:p w:rsidR="009B009B" w:rsidRPr="00A87033" w:rsidRDefault="009B009B" w:rsidP="009F6B66">
            <w:pPr>
              <w:pStyle w:val="Default"/>
              <w:rPr>
                <w:sz w:val="18"/>
                <w:szCs w:val="22"/>
                <w:lang w:val="en-GB"/>
              </w:rPr>
            </w:pPr>
            <w:r>
              <w:rPr>
                <w:sz w:val="18"/>
                <w:szCs w:val="22"/>
                <w:lang w:val="en-GB"/>
              </w:rPr>
              <w:t>Set own learning and work objec</w:t>
            </w:r>
            <w:r w:rsidRPr="00A87033">
              <w:rPr>
                <w:sz w:val="18"/>
                <w:szCs w:val="22"/>
                <w:lang w:val="en-GB"/>
              </w:rPr>
              <w:t xml:space="preserve">tives, reflect on and assess such objectives and take responsibility for them. </w:t>
            </w:r>
          </w:p>
        </w:tc>
      </w:tr>
    </w:tbl>
    <w:p w:rsidR="009B009B" w:rsidRPr="00597BCD" w:rsidRDefault="00E838F1" w:rsidP="009B009B">
      <w:pPr>
        <w:autoSpaceDE w:val="0"/>
        <w:autoSpaceDN w:val="0"/>
        <w:adjustRightInd w:val="0"/>
        <w:rPr>
          <w:rFonts w:ascii="Times New Roman" w:hAnsi="Times New Roman"/>
          <w:color w:val="000000"/>
          <w:sz w:val="24"/>
          <w:szCs w:val="24"/>
        </w:rPr>
      </w:pPr>
      <w:r>
        <w:rPr>
          <w:rFonts w:ascii="Times New Roman" w:hAnsi="Times New Roman"/>
          <w:color w:val="000000"/>
          <w:sz w:val="24"/>
          <w:szCs w:val="24"/>
          <w:vertAlign w:val="superscript"/>
        </w:rPr>
        <w:br/>
      </w:r>
      <w:r w:rsidR="009B009B" w:rsidRPr="001F64A4">
        <w:rPr>
          <w:rFonts w:ascii="Times New Roman" w:hAnsi="Times New Roman"/>
          <w:color w:val="000000"/>
          <w:sz w:val="24"/>
          <w:szCs w:val="24"/>
          <w:vertAlign w:val="superscript"/>
        </w:rPr>
        <w:t>1</w:t>
      </w:r>
      <w:r w:rsidR="009B009B" w:rsidRPr="00597BCD">
        <w:rPr>
          <w:rFonts w:ascii="Times New Roman" w:hAnsi="Times New Roman"/>
          <w:color w:val="000000"/>
          <w:sz w:val="24"/>
          <w:szCs w:val="24"/>
        </w:rPr>
        <w:t>The levels of autonomy are the competences distinguished within the EQF.</w:t>
      </w:r>
    </w:p>
    <w:p w:rsidR="00E838F1" w:rsidRDefault="00E838F1" w:rsidP="009B009B">
      <w:pPr>
        <w:autoSpaceDE w:val="0"/>
        <w:autoSpaceDN w:val="0"/>
        <w:adjustRightInd w:val="0"/>
        <w:rPr>
          <w:rFonts w:ascii="Times New Roman" w:hAnsi="Times New Roman"/>
          <w:color w:val="000000"/>
          <w:sz w:val="24"/>
          <w:szCs w:val="24"/>
        </w:rPr>
      </w:pPr>
    </w:p>
    <w:p w:rsidR="009B009B" w:rsidRDefault="009B009B" w:rsidP="009B009B">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It is also interesting to look at the French NQF, which is actually not phrased as a national Qualifications Framework, but as a National Certification Framework (Commission </w:t>
      </w:r>
      <w:proofErr w:type="spellStart"/>
      <w:r>
        <w:rPr>
          <w:rFonts w:ascii="Times New Roman" w:hAnsi="Times New Roman"/>
          <w:color w:val="000000"/>
          <w:sz w:val="24"/>
          <w:szCs w:val="24"/>
        </w:rPr>
        <w:t>Nationale</w:t>
      </w:r>
      <w:proofErr w:type="spellEnd"/>
      <w:r>
        <w:rPr>
          <w:rFonts w:ascii="Times New Roman" w:hAnsi="Times New Roman"/>
          <w:color w:val="000000"/>
          <w:sz w:val="24"/>
          <w:szCs w:val="24"/>
        </w:rPr>
        <w:t xml:space="preserve"> de Certification </w:t>
      </w:r>
      <w:proofErr w:type="spellStart"/>
      <w:r>
        <w:rPr>
          <w:rFonts w:ascii="Times New Roman" w:hAnsi="Times New Roman"/>
          <w:color w:val="000000"/>
          <w:sz w:val="24"/>
          <w:szCs w:val="24"/>
        </w:rPr>
        <w:t>Professionelle</w:t>
      </w:r>
      <w:proofErr w:type="spellEnd"/>
      <w:r>
        <w:rPr>
          <w:rFonts w:ascii="Times New Roman" w:hAnsi="Times New Roman"/>
          <w:color w:val="000000"/>
          <w:sz w:val="24"/>
          <w:szCs w:val="24"/>
        </w:rPr>
        <w:t xml:space="preserve">, 2010). The group which has been working on the referencing of the French national list of certifications with the EQF has reported the following difficulties. First of all, France has a national certification framework which is more oriented towards the labour market than toward education, or ‘knowledge’ as the group has put it. Secondly it appeared to be difficult to link certain certifications to certain levels within the EQF. Thirdly, the group noted that while working on the referencing exercise, the French list of certifications was discussed and further developed, and by doing this it was stated that efforts would be made to make the list of certifications more coherent and transparent, like the qualification levels in the EQF. </w:t>
      </w:r>
    </w:p>
    <w:p w:rsidR="009B009B" w:rsidRDefault="009B009B" w:rsidP="009B009B">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The UK (</w:t>
      </w:r>
      <w:r w:rsidRPr="00556305">
        <w:rPr>
          <w:rFonts w:ascii="Times New Roman" w:hAnsi="Times New Roman"/>
          <w:sz w:val="24"/>
          <w:szCs w:val="24"/>
        </w:rPr>
        <w:t xml:space="preserve">Qualifications and </w:t>
      </w:r>
      <w:r>
        <w:rPr>
          <w:rFonts w:ascii="Times New Roman" w:hAnsi="Times New Roman"/>
          <w:sz w:val="24"/>
          <w:szCs w:val="24"/>
        </w:rPr>
        <w:t>Curriculum Development Agency, 2010</w:t>
      </w:r>
      <w:r>
        <w:rPr>
          <w:rFonts w:ascii="Times New Roman" w:hAnsi="Times New Roman"/>
          <w:color w:val="000000"/>
          <w:sz w:val="24"/>
          <w:szCs w:val="24"/>
        </w:rPr>
        <w:t xml:space="preserve">) also uses its own way of formatting its National Qualifications Frameworks. We use the plural frameworks here, as within the UK, there are different frameworks for England and Northern Ireland (QCF), Wales (CQFW) and Scotland (SCQF). Within the UK, the different Qualifications Frameworks also carry the concept of ‘credit’ in their titles. The QCF is the Qualifications and Credit Framework, as said, for England and Northern Ireland. It contains summary statements, knowledge and understanding, application and action, and autonomy and accountability headings. It is remarkable that the term ‘competence’ is totally absent from the descriptors of the reference levels, which may be the effect of the skills–development agenda in the UK. However, at the semantic level, the summary statements and the description of the autonomy and accountability levels in the QCF can be compared with the descriptions of the competences in the EQF. </w:t>
      </w:r>
    </w:p>
    <w:p w:rsidR="009B009B" w:rsidRPr="000D4977" w:rsidRDefault="009B009B" w:rsidP="009B009B">
      <w:pPr>
        <w:autoSpaceDE w:val="0"/>
        <w:autoSpaceDN w:val="0"/>
        <w:adjustRightInd w:val="0"/>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817"/>
        <w:gridCol w:w="1843"/>
        <w:gridCol w:w="1843"/>
        <w:gridCol w:w="1984"/>
        <w:gridCol w:w="1701"/>
      </w:tblGrid>
      <w:tr w:rsidR="009B009B" w:rsidRPr="00436984" w:rsidTr="009F6B66">
        <w:tc>
          <w:tcPr>
            <w:tcW w:w="817" w:type="dxa"/>
          </w:tcPr>
          <w:p w:rsidR="009B009B" w:rsidRPr="00436984" w:rsidRDefault="009B009B" w:rsidP="009F6B66">
            <w:pPr>
              <w:autoSpaceDE w:val="0"/>
              <w:autoSpaceDN w:val="0"/>
              <w:adjustRightInd w:val="0"/>
              <w:rPr>
                <w:rFonts w:ascii="Times New Roman" w:hAnsi="Times New Roman"/>
                <w:b/>
                <w:color w:val="272627"/>
                <w:sz w:val="16"/>
                <w:szCs w:val="16"/>
              </w:rPr>
            </w:pPr>
            <w:r w:rsidRPr="00436984">
              <w:rPr>
                <w:rFonts w:ascii="Times New Roman" w:hAnsi="Times New Roman"/>
                <w:b/>
                <w:sz w:val="16"/>
                <w:szCs w:val="16"/>
              </w:rPr>
              <w:t>Level</w:t>
            </w:r>
          </w:p>
        </w:tc>
        <w:tc>
          <w:tcPr>
            <w:tcW w:w="1843" w:type="dxa"/>
          </w:tcPr>
          <w:p w:rsidR="009B009B" w:rsidRPr="00436984" w:rsidRDefault="009B009B" w:rsidP="009F6B66">
            <w:pPr>
              <w:autoSpaceDE w:val="0"/>
              <w:autoSpaceDN w:val="0"/>
              <w:adjustRightInd w:val="0"/>
              <w:rPr>
                <w:rFonts w:ascii="Times New Roman" w:hAnsi="Times New Roman"/>
                <w:b/>
                <w:color w:val="272627"/>
                <w:sz w:val="16"/>
                <w:szCs w:val="16"/>
              </w:rPr>
            </w:pPr>
            <w:r w:rsidRPr="00436984">
              <w:rPr>
                <w:rFonts w:ascii="Times New Roman" w:hAnsi="Times New Roman"/>
                <w:b/>
                <w:color w:val="272627"/>
                <w:sz w:val="16"/>
                <w:szCs w:val="16"/>
              </w:rPr>
              <w:t>Summary</w:t>
            </w:r>
          </w:p>
        </w:tc>
        <w:tc>
          <w:tcPr>
            <w:tcW w:w="1843" w:type="dxa"/>
          </w:tcPr>
          <w:p w:rsidR="009B009B" w:rsidRPr="00436984" w:rsidRDefault="009B009B" w:rsidP="009F6B66">
            <w:pPr>
              <w:autoSpaceDE w:val="0"/>
              <w:autoSpaceDN w:val="0"/>
              <w:adjustRightInd w:val="0"/>
              <w:rPr>
                <w:rFonts w:ascii="Times New Roman" w:hAnsi="Times New Roman"/>
                <w:b/>
                <w:color w:val="272627"/>
                <w:sz w:val="16"/>
                <w:szCs w:val="16"/>
              </w:rPr>
            </w:pPr>
            <w:r w:rsidRPr="00436984">
              <w:rPr>
                <w:rFonts w:ascii="Times New Roman" w:hAnsi="Times New Roman"/>
                <w:b/>
                <w:color w:val="272627"/>
                <w:sz w:val="16"/>
                <w:szCs w:val="16"/>
              </w:rPr>
              <w:t>Knowledge and</w:t>
            </w:r>
          </w:p>
          <w:p w:rsidR="009B009B" w:rsidRPr="00436984" w:rsidRDefault="009B009B" w:rsidP="009F6B66">
            <w:pPr>
              <w:autoSpaceDE w:val="0"/>
              <w:autoSpaceDN w:val="0"/>
              <w:adjustRightInd w:val="0"/>
              <w:rPr>
                <w:rFonts w:ascii="Times New Roman" w:hAnsi="Times New Roman"/>
                <w:b/>
                <w:color w:val="272627"/>
                <w:sz w:val="16"/>
                <w:szCs w:val="16"/>
              </w:rPr>
            </w:pPr>
            <w:r w:rsidRPr="00436984">
              <w:rPr>
                <w:rFonts w:ascii="Times New Roman" w:hAnsi="Times New Roman"/>
                <w:b/>
                <w:color w:val="272627"/>
                <w:sz w:val="16"/>
                <w:szCs w:val="16"/>
              </w:rPr>
              <w:t>understanding</w:t>
            </w:r>
          </w:p>
        </w:tc>
        <w:tc>
          <w:tcPr>
            <w:tcW w:w="1984" w:type="dxa"/>
          </w:tcPr>
          <w:p w:rsidR="009B009B" w:rsidRPr="00436984" w:rsidRDefault="009B009B" w:rsidP="009F6B66">
            <w:pPr>
              <w:autoSpaceDE w:val="0"/>
              <w:autoSpaceDN w:val="0"/>
              <w:adjustRightInd w:val="0"/>
              <w:rPr>
                <w:rFonts w:ascii="Times New Roman" w:hAnsi="Times New Roman"/>
                <w:b/>
                <w:color w:val="272627"/>
                <w:sz w:val="16"/>
                <w:szCs w:val="16"/>
              </w:rPr>
            </w:pPr>
            <w:r w:rsidRPr="00436984">
              <w:rPr>
                <w:rFonts w:ascii="Times New Roman" w:hAnsi="Times New Roman"/>
                <w:b/>
                <w:color w:val="272627"/>
                <w:sz w:val="16"/>
                <w:szCs w:val="16"/>
              </w:rPr>
              <w:t>Application and</w:t>
            </w:r>
          </w:p>
          <w:p w:rsidR="009B009B" w:rsidRPr="00436984" w:rsidRDefault="009B009B" w:rsidP="009F6B66">
            <w:pPr>
              <w:autoSpaceDE w:val="0"/>
              <w:autoSpaceDN w:val="0"/>
              <w:adjustRightInd w:val="0"/>
              <w:rPr>
                <w:rFonts w:ascii="Times New Roman" w:hAnsi="Times New Roman"/>
                <w:b/>
                <w:color w:val="272627"/>
                <w:sz w:val="16"/>
                <w:szCs w:val="16"/>
              </w:rPr>
            </w:pPr>
            <w:r w:rsidRPr="00436984">
              <w:rPr>
                <w:rFonts w:ascii="Times New Roman" w:hAnsi="Times New Roman"/>
                <w:b/>
                <w:color w:val="272627"/>
                <w:sz w:val="16"/>
                <w:szCs w:val="16"/>
              </w:rPr>
              <w:t>action</w:t>
            </w:r>
          </w:p>
        </w:tc>
        <w:tc>
          <w:tcPr>
            <w:tcW w:w="1701" w:type="dxa"/>
          </w:tcPr>
          <w:p w:rsidR="009B009B" w:rsidRPr="00436984" w:rsidRDefault="009B009B" w:rsidP="009F6B66">
            <w:pPr>
              <w:autoSpaceDE w:val="0"/>
              <w:autoSpaceDN w:val="0"/>
              <w:adjustRightInd w:val="0"/>
              <w:rPr>
                <w:rFonts w:ascii="Times New Roman" w:hAnsi="Times New Roman"/>
                <w:b/>
                <w:color w:val="272627"/>
                <w:sz w:val="16"/>
                <w:szCs w:val="16"/>
              </w:rPr>
            </w:pPr>
            <w:r w:rsidRPr="00436984">
              <w:rPr>
                <w:rFonts w:ascii="Times New Roman" w:hAnsi="Times New Roman"/>
                <w:b/>
                <w:color w:val="272627"/>
                <w:sz w:val="16"/>
                <w:szCs w:val="16"/>
              </w:rPr>
              <w:t>Autonomy and</w:t>
            </w:r>
          </w:p>
          <w:p w:rsidR="009B009B" w:rsidRPr="00436984" w:rsidRDefault="009B009B" w:rsidP="009F6B66">
            <w:pPr>
              <w:autoSpaceDE w:val="0"/>
              <w:autoSpaceDN w:val="0"/>
              <w:adjustRightInd w:val="0"/>
              <w:rPr>
                <w:rFonts w:ascii="Times New Roman" w:hAnsi="Times New Roman"/>
                <w:b/>
                <w:color w:val="272627"/>
                <w:sz w:val="16"/>
                <w:szCs w:val="16"/>
              </w:rPr>
            </w:pPr>
            <w:r w:rsidRPr="00436984">
              <w:rPr>
                <w:rFonts w:ascii="Times New Roman" w:hAnsi="Times New Roman"/>
                <w:b/>
                <w:color w:val="272627"/>
                <w:sz w:val="16"/>
                <w:szCs w:val="16"/>
              </w:rPr>
              <w:t>accountability</w:t>
            </w:r>
          </w:p>
        </w:tc>
      </w:tr>
      <w:tr w:rsidR="009B009B" w:rsidRPr="0068312A" w:rsidTr="009F6B66">
        <w:tc>
          <w:tcPr>
            <w:tcW w:w="817" w:type="dxa"/>
          </w:tcPr>
          <w:p w:rsidR="009B009B" w:rsidRPr="00740DA0" w:rsidRDefault="009B009B" w:rsidP="009F6B66">
            <w:pPr>
              <w:rPr>
                <w:rFonts w:ascii="Times New Roman" w:hAnsi="Times New Roman"/>
                <w:sz w:val="16"/>
                <w:szCs w:val="16"/>
              </w:rPr>
            </w:pPr>
            <w:r w:rsidRPr="00740DA0">
              <w:rPr>
                <w:rFonts w:ascii="Times New Roman" w:hAnsi="Times New Roman"/>
                <w:sz w:val="16"/>
                <w:szCs w:val="16"/>
              </w:rPr>
              <w:t>Level 4</w:t>
            </w:r>
          </w:p>
          <w:p w:rsidR="009B009B" w:rsidRPr="00740DA0" w:rsidRDefault="009B009B" w:rsidP="009F6B66">
            <w:pPr>
              <w:rPr>
                <w:rFonts w:ascii="Times New Roman" w:hAnsi="Times New Roman"/>
                <w:sz w:val="16"/>
                <w:szCs w:val="16"/>
              </w:rPr>
            </w:pPr>
          </w:p>
          <w:p w:rsidR="009B009B" w:rsidRPr="00740DA0" w:rsidRDefault="009B009B" w:rsidP="009F6B66">
            <w:pPr>
              <w:rPr>
                <w:rFonts w:ascii="Times New Roman" w:hAnsi="Times New Roman"/>
                <w:sz w:val="16"/>
                <w:szCs w:val="16"/>
              </w:rPr>
            </w:pPr>
          </w:p>
        </w:tc>
        <w:tc>
          <w:tcPr>
            <w:tcW w:w="1843" w:type="dxa"/>
          </w:tcPr>
          <w:p w:rsidR="009B009B" w:rsidRPr="00740DA0" w:rsidRDefault="009B009B" w:rsidP="009F6B66">
            <w:pPr>
              <w:autoSpaceDE w:val="0"/>
              <w:autoSpaceDN w:val="0"/>
              <w:adjustRightInd w:val="0"/>
              <w:rPr>
                <w:rFonts w:ascii="Times New Roman" w:hAnsi="Times New Roman"/>
                <w:color w:val="272627"/>
                <w:sz w:val="16"/>
                <w:szCs w:val="16"/>
              </w:rPr>
            </w:pPr>
            <w:r w:rsidRPr="00740DA0">
              <w:rPr>
                <w:rFonts w:ascii="Times New Roman" w:hAnsi="Times New Roman"/>
                <w:color w:val="272627"/>
                <w:sz w:val="16"/>
                <w:szCs w:val="16"/>
              </w:rPr>
              <w:t>Achievement at level 4</w:t>
            </w:r>
          </w:p>
          <w:p w:rsidR="009B009B" w:rsidRPr="00740DA0" w:rsidRDefault="009B009B" w:rsidP="009F6B66">
            <w:pPr>
              <w:autoSpaceDE w:val="0"/>
              <w:autoSpaceDN w:val="0"/>
              <w:adjustRightInd w:val="0"/>
              <w:rPr>
                <w:rFonts w:ascii="Times New Roman" w:hAnsi="Times New Roman"/>
                <w:color w:val="272627"/>
                <w:sz w:val="16"/>
                <w:szCs w:val="16"/>
              </w:rPr>
            </w:pPr>
            <w:r w:rsidRPr="00740DA0">
              <w:rPr>
                <w:rFonts w:ascii="Times New Roman" w:hAnsi="Times New Roman"/>
                <w:color w:val="272627"/>
                <w:sz w:val="16"/>
                <w:szCs w:val="16"/>
              </w:rPr>
              <w:t>reflects the ability to</w:t>
            </w:r>
          </w:p>
          <w:p w:rsidR="009B009B" w:rsidRPr="00740DA0" w:rsidRDefault="009B009B" w:rsidP="009F6B66">
            <w:pPr>
              <w:autoSpaceDE w:val="0"/>
              <w:autoSpaceDN w:val="0"/>
              <w:adjustRightInd w:val="0"/>
              <w:rPr>
                <w:rFonts w:ascii="Times New Roman" w:hAnsi="Times New Roman"/>
                <w:color w:val="272627"/>
                <w:sz w:val="16"/>
                <w:szCs w:val="16"/>
              </w:rPr>
            </w:pPr>
            <w:r w:rsidRPr="00740DA0">
              <w:rPr>
                <w:rFonts w:ascii="Times New Roman" w:hAnsi="Times New Roman"/>
                <w:color w:val="272627"/>
                <w:sz w:val="16"/>
                <w:szCs w:val="16"/>
              </w:rPr>
              <w:t>identify and use relevant</w:t>
            </w:r>
          </w:p>
          <w:p w:rsidR="009B009B" w:rsidRPr="00740DA0" w:rsidRDefault="009B009B" w:rsidP="009F6B66">
            <w:pPr>
              <w:autoSpaceDE w:val="0"/>
              <w:autoSpaceDN w:val="0"/>
              <w:adjustRightInd w:val="0"/>
              <w:rPr>
                <w:rFonts w:ascii="Times New Roman" w:hAnsi="Times New Roman"/>
                <w:color w:val="272627"/>
                <w:sz w:val="16"/>
                <w:szCs w:val="16"/>
              </w:rPr>
            </w:pPr>
            <w:r w:rsidRPr="00740DA0">
              <w:rPr>
                <w:rFonts w:ascii="Times New Roman" w:hAnsi="Times New Roman"/>
                <w:color w:val="272627"/>
                <w:sz w:val="16"/>
                <w:szCs w:val="16"/>
              </w:rPr>
              <w:t>understanding, methods</w:t>
            </w:r>
          </w:p>
          <w:p w:rsidR="009B009B" w:rsidRPr="00740DA0" w:rsidRDefault="009B009B" w:rsidP="009F6B66">
            <w:pPr>
              <w:autoSpaceDE w:val="0"/>
              <w:autoSpaceDN w:val="0"/>
              <w:adjustRightInd w:val="0"/>
              <w:rPr>
                <w:rFonts w:ascii="Times New Roman" w:hAnsi="Times New Roman"/>
                <w:color w:val="272627"/>
                <w:sz w:val="16"/>
                <w:szCs w:val="16"/>
              </w:rPr>
            </w:pPr>
            <w:r w:rsidRPr="00740DA0">
              <w:rPr>
                <w:rFonts w:ascii="Times New Roman" w:hAnsi="Times New Roman"/>
                <w:color w:val="272627"/>
                <w:sz w:val="16"/>
                <w:szCs w:val="16"/>
              </w:rPr>
              <w:t>and skills to address</w:t>
            </w:r>
          </w:p>
          <w:p w:rsidR="009B009B" w:rsidRPr="00740DA0" w:rsidRDefault="009B009B" w:rsidP="009F6B66">
            <w:pPr>
              <w:autoSpaceDE w:val="0"/>
              <w:autoSpaceDN w:val="0"/>
              <w:adjustRightInd w:val="0"/>
              <w:rPr>
                <w:rFonts w:ascii="Times New Roman" w:hAnsi="Times New Roman"/>
                <w:color w:val="272627"/>
                <w:sz w:val="16"/>
                <w:szCs w:val="16"/>
              </w:rPr>
            </w:pPr>
            <w:r w:rsidRPr="00740DA0">
              <w:rPr>
                <w:rFonts w:ascii="Times New Roman" w:hAnsi="Times New Roman"/>
                <w:color w:val="272627"/>
                <w:sz w:val="16"/>
                <w:szCs w:val="16"/>
              </w:rPr>
              <w:t>problems that are well</w:t>
            </w:r>
          </w:p>
          <w:p w:rsidR="009B009B" w:rsidRPr="00740DA0" w:rsidRDefault="009B009B" w:rsidP="009F6B66">
            <w:pPr>
              <w:autoSpaceDE w:val="0"/>
              <w:autoSpaceDN w:val="0"/>
              <w:adjustRightInd w:val="0"/>
              <w:rPr>
                <w:rFonts w:ascii="Times New Roman" w:hAnsi="Times New Roman"/>
                <w:color w:val="272627"/>
                <w:sz w:val="16"/>
                <w:szCs w:val="16"/>
              </w:rPr>
            </w:pPr>
            <w:r w:rsidRPr="00740DA0">
              <w:rPr>
                <w:rFonts w:ascii="Times New Roman" w:hAnsi="Times New Roman"/>
                <w:color w:val="272627"/>
                <w:sz w:val="16"/>
                <w:szCs w:val="16"/>
              </w:rPr>
              <w:t>defined but complex and</w:t>
            </w:r>
          </w:p>
          <w:p w:rsidR="009B009B" w:rsidRPr="00740DA0" w:rsidRDefault="009B009B" w:rsidP="009F6B66">
            <w:pPr>
              <w:autoSpaceDE w:val="0"/>
              <w:autoSpaceDN w:val="0"/>
              <w:adjustRightInd w:val="0"/>
              <w:rPr>
                <w:rFonts w:ascii="Times New Roman" w:hAnsi="Times New Roman"/>
                <w:color w:val="272627"/>
                <w:sz w:val="16"/>
                <w:szCs w:val="16"/>
              </w:rPr>
            </w:pPr>
            <w:r>
              <w:rPr>
                <w:rFonts w:ascii="Times New Roman" w:hAnsi="Times New Roman"/>
                <w:color w:val="272627"/>
                <w:sz w:val="16"/>
                <w:szCs w:val="16"/>
              </w:rPr>
              <w:t>non–</w:t>
            </w:r>
            <w:r w:rsidRPr="00740DA0">
              <w:rPr>
                <w:rFonts w:ascii="Times New Roman" w:hAnsi="Times New Roman"/>
                <w:color w:val="272627"/>
                <w:sz w:val="16"/>
                <w:szCs w:val="16"/>
              </w:rPr>
              <w:t>routine. It includes</w:t>
            </w:r>
          </w:p>
          <w:p w:rsidR="009B009B" w:rsidRPr="00740DA0" w:rsidRDefault="009B009B" w:rsidP="009F6B66">
            <w:pPr>
              <w:autoSpaceDE w:val="0"/>
              <w:autoSpaceDN w:val="0"/>
              <w:adjustRightInd w:val="0"/>
              <w:rPr>
                <w:rFonts w:ascii="Times New Roman" w:hAnsi="Times New Roman"/>
                <w:color w:val="272627"/>
                <w:sz w:val="16"/>
                <w:szCs w:val="16"/>
              </w:rPr>
            </w:pPr>
            <w:r w:rsidRPr="00740DA0">
              <w:rPr>
                <w:rFonts w:ascii="Times New Roman" w:hAnsi="Times New Roman"/>
                <w:color w:val="272627"/>
                <w:sz w:val="16"/>
                <w:szCs w:val="16"/>
              </w:rPr>
              <w:t>taking responsibility for</w:t>
            </w:r>
          </w:p>
          <w:p w:rsidR="009B009B" w:rsidRPr="00740DA0" w:rsidRDefault="009B009B" w:rsidP="009F6B66">
            <w:pPr>
              <w:autoSpaceDE w:val="0"/>
              <w:autoSpaceDN w:val="0"/>
              <w:adjustRightInd w:val="0"/>
              <w:rPr>
                <w:rFonts w:ascii="Times New Roman" w:hAnsi="Times New Roman"/>
                <w:color w:val="272627"/>
                <w:sz w:val="16"/>
                <w:szCs w:val="16"/>
              </w:rPr>
            </w:pPr>
            <w:r w:rsidRPr="00740DA0">
              <w:rPr>
                <w:rFonts w:ascii="Times New Roman" w:hAnsi="Times New Roman"/>
                <w:color w:val="272627"/>
                <w:sz w:val="16"/>
                <w:szCs w:val="16"/>
              </w:rPr>
              <w:t>overall courses of action</w:t>
            </w:r>
          </w:p>
          <w:p w:rsidR="009B009B" w:rsidRPr="00740DA0" w:rsidRDefault="009B009B" w:rsidP="009F6B66">
            <w:pPr>
              <w:autoSpaceDE w:val="0"/>
              <w:autoSpaceDN w:val="0"/>
              <w:adjustRightInd w:val="0"/>
              <w:rPr>
                <w:rFonts w:ascii="Times New Roman" w:hAnsi="Times New Roman"/>
                <w:color w:val="272627"/>
                <w:sz w:val="16"/>
                <w:szCs w:val="16"/>
              </w:rPr>
            </w:pPr>
            <w:r w:rsidRPr="00740DA0">
              <w:rPr>
                <w:rFonts w:ascii="Times New Roman" w:hAnsi="Times New Roman"/>
                <w:color w:val="272627"/>
                <w:sz w:val="16"/>
                <w:szCs w:val="16"/>
              </w:rPr>
              <w:t>as well as exercising</w:t>
            </w:r>
          </w:p>
          <w:p w:rsidR="009B009B" w:rsidRPr="00740DA0" w:rsidRDefault="009B009B" w:rsidP="009F6B66">
            <w:pPr>
              <w:autoSpaceDE w:val="0"/>
              <w:autoSpaceDN w:val="0"/>
              <w:adjustRightInd w:val="0"/>
              <w:rPr>
                <w:rFonts w:ascii="Times New Roman" w:hAnsi="Times New Roman"/>
                <w:color w:val="272627"/>
                <w:sz w:val="16"/>
                <w:szCs w:val="16"/>
              </w:rPr>
            </w:pPr>
            <w:r w:rsidRPr="00740DA0">
              <w:rPr>
                <w:rFonts w:ascii="Times New Roman" w:hAnsi="Times New Roman"/>
                <w:color w:val="272627"/>
                <w:sz w:val="16"/>
                <w:szCs w:val="16"/>
              </w:rPr>
              <w:t>autonomy and judgement</w:t>
            </w:r>
          </w:p>
          <w:p w:rsidR="009B009B" w:rsidRPr="00740DA0" w:rsidRDefault="009B009B" w:rsidP="009F6B66">
            <w:pPr>
              <w:autoSpaceDE w:val="0"/>
              <w:autoSpaceDN w:val="0"/>
              <w:adjustRightInd w:val="0"/>
              <w:rPr>
                <w:rFonts w:ascii="Times New Roman" w:hAnsi="Times New Roman"/>
                <w:color w:val="272627"/>
                <w:sz w:val="16"/>
                <w:szCs w:val="16"/>
              </w:rPr>
            </w:pPr>
            <w:r w:rsidRPr="00740DA0">
              <w:rPr>
                <w:rFonts w:ascii="Times New Roman" w:hAnsi="Times New Roman"/>
                <w:color w:val="272627"/>
                <w:sz w:val="16"/>
                <w:szCs w:val="16"/>
              </w:rPr>
              <w:t>within fairly broad</w:t>
            </w:r>
          </w:p>
          <w:p w:rsidR="009B009B" w:rsidRPr="000D4977" w:rsidRDefault="009B009B" w:rsidP="009F6B66">
            <w:pPr>
              <w:autoSpaceDE w:val="0"/>
              <w:autoSpaceDN w:val="0"/>
              <w:adjustRightInd w:val="0"/>
              <w:rPr>
                <w:rFonts w:ascii="Times New Roman" w:hAnsi="Times New Roman"/>
                <w:color w:val="272627"/>
                <w:sz w:val="16"/>
                <w:szCs w:val="16"/>
              </w:rPr>
            </w:pPr>
            <w:r w:rsidRPr="00740DA0">
              <w:rPr>
                <w:rFonts w:ascii="Times New Roman" w:hAnsi="Times New Roman"/>
                <w:color w:val="272627"/>
                <w:sz w:val="16"/>
                <w:szCs w:val="16"/>
              </w:rPr>
              <w:lastRenderedPageBreak/>
              <w:t>parameters. It also</w:t>
            </w:r>
            <w:r>
              <w:rPr>
                <w:rFonts w:ascii="Times New Roman" w:hAnsi="Times New Roman"/>
                <w:color w:val="272627"/>
                <w:sz w:val="16"/>
                <w:szCs w:val="16"/>
              </w:rPr>
              <w:t xml:space="preserve"> </w:t>
            </w:r>
            <w:r w:rsidRPr="000D4977">
              <w:rPr>
                <w:rFonts w:ascii="Times New Roman" w:hAnsi="Times New Roman"/>
                <w:color w:val="272627"/>
                <w:sz w:val="16"/>
                <w:szCs w:val="16"/>
              </w:rPr>
              <w:t>reflects understanding of</w:t>
            </w:r>
          </w:p>
          <w:p w:rsidR="009B009B" w:rsidRPr="00740DA0" w:rsidRDefault="009B009B" w:rsidP="009F6B66">
            <w:pPr>
              <w:autoSpaceDE w:val="0"/>
              <w:autoSpaceDN w:val="0"/>
              <w:adjustRightInd w:val="0"/>
              <w:rPr>
                <w:rFonts w:ascii="Times New Roman" w:hAnsi="Times New Roman"/>
                <w:color w:val="272627"/>
                <w:sz w:val="16"/>
                <w:szCs w:val="16"/>
              </w:rPr>
            </w:pPr>
            <w:r w:rsidRPr="00740DA0">
              <w:rPr>
                <w:rFonts w:ascii="Times New Roman" w:hAnsi="Times New Roman"/>
                <w:color w:val="272627"/>
                <w:sz w:val="16"/>
                <w:szCs w:val="16"/>
              </w:rPr>
              <w:t>different perspectives or</w:t>
            </w:r>
          </w:p>
          <w:p w:rsidR="009B009B" w:rsidRPr="00740DA0" w:rsidRDefault="009B009B" w:rsidP="009F6B66">
            <w:pPr>
              <w:autoSpaceDE w:val="0"/>
              <w:autoSpaceDN w:val="0"/>
              <w:adjustRightInd w:val="0"/>
              <w:rPr>
                <w:rFonts w:ascii="Times New Roman" w:hAnsi="Times New Roman"/>
                <w:color w:val="272627"/>
                <w:sz w:val="16"/>
                <w:szCs w:val="16"/>
              </w:rPr>
            </w:pPr>
            <w:r w:rsidRPr="00740DA0">
              <w:rPr>
                <w:rFonts w:ascii="Times New Roman" w:hAnsi="Times New Roman"/>
                <w:color w:val="272627"/>
                <w:sz w:val="16"/>
                <w:szCs w:val="16"/>
              </w:rPr>
              <w:t>approaches within an</w:t>
            </w:r>
          </w:p>
          <w:p w:rsidR="009B009B" w:rsidRPr="00740DA0" w:rsidRDefault="009B009B" w:rsidP="009F6B66">
            <w:pPr>
              <w:rPr>
                <w:rFonts w:ascii="Times New Roman" w:hAnsi="Times New Roman"/>
                <w:sz w:val="16"/>
                <w:szCs w:val="16"/>
              </w:rPr>
            </w:pPr>
            <w:r w:rsidRPr="00740DA0">
              <w:rPr>
                <w:rFonts w:ascii="Times New Roman" w:hAnsi="Times New Roman"/>
                <w:color w:val="272627"/>
                <w:sz w:val="16"/>
                <w:szCs w:val="16"/>
              </w:rPr>
              <w:t>area of study or work.</w:t>
            </w:r>
          </w:p>
        </w:tc>
        <w:tc>
          <w:tcPr>
            <w:tcW w:w="1843" w:type="dxa"/>
          </w:tcPr>
          <w:p w:rsidR="009B009B" w:rsidRPr="00740DA0" w:rsidRDefault="009B009B" w:rsidP="009F6B66">
            <w:pPr>
              <w:autoSpaceDE w:val="0"/>
              <w:autoSpaceDN w:val="0"/>
              <w:adjustRightInd w:val="0"/>
              <w:rPr>
                <w:rFonts w:ascii="Times New Roman" w:hAnsi="Times New Roman"/>
                <w:color w:val="272627"/>
                <w:sz w:val="16"/>
                <w:szCs w:val="16"/>
              </w:rPr>
            </w:pPr>
            <w:r w:rsidRPr="00740DA0">
              <w:rPr>
                <w:rFonts w:ascii="Times New Roman" w:hAnsi="Times New Roman"/>
                <w:color w:val="272627"/>
                <w:sz w:val="16"/>
                <w:szCs w:val="16"/>
              </w:rPr>
              <w:lastRenderedPageBreak/>
              <w:t>Use practical,</w:t>
            </w:r>
            <w:r>
              <w:rPr>
                <w:rFonts w:ascii="Times New Roman" w:hAnsi="Times New Roman"/>
                <w:color w:val="272627"/>
                <w:sz w:val="16"/>
                <w:szCs w:val="16"/>
              </w:rPr>
              <w:t xml:space="preserve"> </w:t>
            </w:r>
            <w:r w:rsidRPr="00740DA0">
              <w:rPr>
                <w:rFonts w:ascii="Times New Roman" w:hAnsi="Times New Roman"/>
                <w:color w:val="272627"/>
                <w:sz w:val="16"/>
                <w:szCs w:val="16"/>
              </w:rPr>
              <w:t>theoretical or technical</w:t>
            </w:r>
            <w:r>
              <w:rPr>
                <w:rFonts w:ascii="Times New Roman" w:hAnsi="Times New Roman"/>
                <w:color w:val="272627"/>
                <w:sz w:val="16"/>
                <w:szCs w:val="16"/>
              </w:rPr>
              <w:t xml:space="preserve"> </w:t>
            </w:r>
            <w:r w:rsidRPr="00740DA0">
              <w:rPr>
                <w:rFonts w:ascii="Times New Roman" w:hAnsi="Times New Roman"/>
                <w:color w:val="272627"/>
                <w:sz w:val="16"/>
                <w:szCs w:val="16"/>
              </w:rPr>
              <w:t>understanding to</w:t>
            </w:r>
          </w:p>
          <w:p w:rsidR="009B009B" w:rsidRPr="00740DA0" w:rsidRDefault="009B009B" w:rsidP="009F6B66">
            <w:pPr>
              <w:autoSpaceDE w:val="0"/>
              <w:autoSpaceDN w:val="0"/>
              <w:adjustRightInd w:val="0"/>
              <w:rPr>
                <w:rFonts w:ascii="Times New Roman" w:hAnsi="Times New Roman"/>
                <w:color w:val="272627"/>
                <w:sz w:val="16"/>
                <w:szCs w:val="16"/>
              </w:rPr>
            </w:pPr>
            <w:r w:rsidRPr="00740DA0">
              <w:rPr>
                <w:rFonts w:ascii="Times New Roman" w:hAnsi="Times New Roman"/>
                <w:color w:val="272627"/>
                <w:sz w:val="16"/>
                <w:szCs w:val="16"/>
              </w:rPr>
              <w:t>address problems that</w:t>
            </w:r>
          </w:p>
          <w:p w:rsidR="009B009B" w:rsidRPr="00740DA0" w:rsidRDefault="009B009B" w:rsidP="009F6B66">
            <w:pPr>
              <w:autoSpaceDE w:val="0"/>
              <w:autoSpaceDN w:val="0"/>
              <w:adjustRightInd w:val="0"/>
              <w:rPr>
                <w:rFonts w:ascii="Times New Roman" w:hAnsi="Times New Roman"/>
                <w:color w:val="272627"/>
                <w:sz w:val="16"/>
                <w:szCs w:val="16"/>
              </w:rPr>
            </w:pPr>
            <w:r w:rsidRPr="00740DA0">
              <w:rPr>
                <w:rFonts w:ascii="Times New Roman" w:hAnsi="Times New Roman"/>
                <w:color w:val="272627"/>
                <w:sz w:val="16"/>
                <w:szCs w:val="16"/>
              </w:rPr>
              <w:t>are well defined but</w:t>
            </w:r>
          </w:p>
          <w:p w:rsidR="009B009B" w:rsidRPr="00740DA0" w:rsidRDefault="009B009B" w:rsidP="009F6B66">
            <w:pPr>
              <w:autoSpaceDE w:val="0"/>
              <w:autoSpaceDN w:val="0"/>
              <w:adjustRightInd w:val="0"/>
              <w:rPr>
                <w:rFonts w:ascii="Times New Roman" w:hAnsi="Times New Roman"/>
                <w:color w:val="272627"/>
                <w:sz w:val="16"/>
                <w:szCs w:val="16"/>
              </w:rPr>
            </w:pPr>
            <w:r w:rsidRPr="00740DA0">
              <w:rPr>
                <w:rFonts w:ascii="Times New Roman" w:hAnsi="Times New Roman"/>
                <w:color w:val="272627"/>
                <w:sz w:val="16"/>
                <w:szCs w:val="16"/>
              </w:rPr>
              <w:t xml:space="preserve">complex and </w:t>
            </w:r>
            <w:r>
              <w:rPr>
                <w:rFonts w:ascii="Times New Roman" w:hAnsi="Times New Roman"/>
                <w:color w:val="272627"/>
                <w:sz w:val="16"/>
                <w:szCs w:val="16"/>
              </w:rPr>
              <w:t>non–</w:t>
            </w:r>
            <w:r w:rsidRPr="00740DA0">
              <w:rPr>
                <w:rFonts w:ascii="Times New Roman" w:hAnsi="Times New Roman"/>
                <w:color w:val="272627"/>
                <w:sz w:val="16"/>
                <w:szCs w:val="16"/>
              </w:rPr>
              <w:t>routine.</w:t>
            </w:r>
          </w:p>
          <w:p w:rsidR="009B009B" w:rsidRPr="00740DA0" w:rsidRDefault="009B009B" w:rsidP="009F6B66">
            <w:pPr>
              <w:autoSpaceDE w:val="0"/>
              <w:autoSpaceDN w:val="0"/>
              <w:adjustRightInd w:val="0"/>
              <w:rPr>
                <w:rFonts w:ascii="Times New Roman" w:hAnsi="Times New Roman"/>
                <w:color w:val="272627"/>
                <w:sz w:val="16"/>
                <w:szCs w:val="16"/>
              </w:rPr>
            </w:pPr>
            <w:r w:rsidRPr="00740DA0">
              <w:rPr>
                <w:rFonts w:ascii="Times New Roman" w:hAnsi="Times New Roman"/>
                <w:color w:val="272627"/>
                <w:sz w:val="16"/>
                <w:szCs w:val="16"/>
              </w:rPr>
              <w:t>Analyse, interpret and</w:t>
            </w:r>
          </w:p>
          <w:p w:rsidR="009B009B" w:rsidRPr="00740DA0" w:rsidRDefault="009B009B" w:rsidP="009F6B66">
            <w:pPr>
              <w:autoSpaceDE w:val="0"/>
              <w:autoSpaceDN w:val="0"/>
              <w:adjustRightInd w:val="0"/>
              <w:rPr>
                <w:rFonts w:ascii="Times New Roman" w:hAnsi="Times New Roman"/>
                <w:color w:val="272627"/>
                <w:sz w:val="16"/>
                <w:szCs w:val="16"/>
              </w:rPr>
            </w:pPr>
            <w:r w:rsidRPr="00740DA0">
              <w:rPr>
                <w:rFonts w:ascii="Times New Roman" w:hAnsi="Times New Roman"/>
                <w:color w:val="272627"/>
                <w:sz w:val="16"/>
                <w:szCs w:val="16"/>
              </w:rPr>
              <w:t>evaluate relevant</w:t>
            </w:r>
          </w:p>
          <w:p w:rsidR="009B009B" w:rsidRPr="00740DA0" w:rsidRDefault="009B009B" w:rsidP="009F6B66">
            <w:pPr>
              <w:autoSpaceDE w:val="0"/>
              <w:autoSpaceDN w:val="0"/>
              <w:adjustRightInd w:val="0"/>
              <w:rPr>
                <w:rFonts w:ascii="Times New Roman" w:hAnsi="Times New Roman"/>
                <w:color w:val="272627"/>
                <w:sz w:val="16"/>
                <w:szCs w:val="16"/>
              </w:rPr>
            </w:pPr>
            <w:r w:rsidRPr="00740DA0">
              <w:rPr>
                <w:rFonts w:ascii="Times New Roman" w:hAnsi="Times New Roman"/>
                <w:color w:val="272627"/>
                <w:sz w:val="16"/>
                <w:szCs w:val="16"/>
              </w:rPr>
              <w:t>information and ideas.</w:t>
            </w:r>
          </w:p>
          <w:p w:rsidR="009B009B" w:rsidRPr="00740DA0" w:rsidRDefault="009B009B" w:rsidP="009F6B66">
            <w:pPr>
              <w:autoSpaceDE w:val="0"/>
              <w:autoSpaceDN w:val="0"/>
              <w:adjustRightInd w:val="0"/>
              <w:rPr>
                <w:rFonts w:ascii="Times New Roman" w:hAnsi="Times New Roman"/>
                <w:color w:val="272627"/>
                <w:sz w:val="16"/>
                <w:szCs w:val="16"/>
              </w:rPr>
            </w:pPr>
            <w:r w:rsidRPr="00740DA0">
              <w:rPr>
                <w:rFonts w:ascii="Times New Roman" w:hAnsi="Times New Roman"/>
                <w:color w:val="272627"/>
                <w:sz w:val="16"/>
                <w:szCs w:val="16"/>
              </w:rPr>
              <w:t>Be aware of the nature</w:t>
            </w:r>
          </w:p>
          <w:p w:rsidR="009B009B" w:rsidRPr="00740DA0" w:rsidRDefault="009B009B" w:rsidP="009F6B66">
            <w:pPr>
              <w:autoSpaceDE w:val="0"/>
              <w:autoSpaceDN w:val="0"/>
              <w:adjustRightInd w:val="0"/>
              <w:rPr>
                <w:rFonts w:ascii="Times New Roman" w:hAnsi="Times New Roman"/>
                <w:color w:val="272627"/>
                <w:sz w:val="16"/>
                <w:szCs w:val="16"/>
              </w:rPr>
            </w:pPr>
            <w:r w:rsidRPr="00740DA0">
              <w:rPr>
                <w:rFonts w:ascii="Times New Roman" w:hAnsi="Times New Roman"/>
                <w:color w:val="272627"/>
                <w:sz w:val="16"/>
                <w:szCs w:val="16"/>
              </w:rPr>
              <w:t>and approximate scope</w:t>
            </w:r>
          </w:p>
          <w:p w:rsidR="009B009B" w:rsidRPr="00740DA0" w:rsidRDefault="009B009B" w:rsidP="009F6B66">
            <w:pPr>
              <w:autoSpaceDE w:val="0"/>
              <w:autoSpaceDN w:val="0"/>
              <w:adjustRightInd w:val="0"/>
              <w:rPr>
                <w:rFonts w:ascii="Times New Roman" w:hAnsi="Times New Roman"/>
                <w:color w:val="272627"/>
                <w:sz w:val="16"/>
                <w:szCs w:val="16"/>
              </w:rPr>
            </w:pPr>
            <w:r w:rsidRPr="00740DA0">
              <w:rPr>
                <w:rFonts w:ascii="Times New Roman" w:hAnsi="Times New Roman"/>
                <w:color w:val="272627"/>
                <w:sz w:val="16"/>
                <w:szCs w:val="16"/>
              </w:rPr>
              <w:t>of the area of study or</w:t>
            </w:r>
          </w:p>
          <w:p w:rsidR="009B009B" w:rsidRPr="00740DA0" w:rsidRDefault="009B009B" w:rsidP="009F6B66">
            <w:pPr>
              <w:autoSpaceDE w:val="0"/>
              <w:autoSpaceDN w:val="0"/>
              <w:adjustRightInd w:val="0"/>
              <w:rPr>
                <w:rFonts w:ascii="Times New Roman" w:hAnsi="Times New Roman"/>
                <w:color w:val="272627"/>
                <w:sz w:val="16"/>
                <w:szCs w:val="16"/>
              </w:rPr>
            </w:pPr>
            <w:r w:rsidRPr="00740DA0">
              <w:rPr>
                <w:rFonts w:ascii="Times New Roman" w:hAnsi="Times New Roman"/>
                <w:color w:val="272627"/>
                <w:sz w:val="16"/>
                <w:szCs w:val="16"/>
              </w:rPr>
              <w:lastRenderedPageBreak/>
              <w:t>work.</w:t>
            </w:r>
          </w:p>
          <w:p w:rsidR="009B009B" w:rsidRPr="00740DA0" w:rsidRDefault="009B009B" w:rsidP="009F6B66">
            <w:pPr>
              <w:autoSpaceDE w:val="0"/>
              <w:autoSpaceDN w:val="0"/>
              <w:adjustRightInd w:val="0"/>
              <w:rPr>
                <w:rFonts w:ascii="Times New Roman" w:hAnsi="Times New Roman"/>
                <w:color w:val="272627"/>
                <w:sz w:val="16"/>
                <w:szCs w:val="16"/>
              </w:rPr>
            </w:pPr>
            <w:r w:rsidRPr="00740DA0">
              <w:rPr>
                <w:rFonts w:ascii="Times New Roman" w:hAnsi="Times New Roman"/>
                <w:color w:val="272627"/>
                <w:sz w:val="16"/>
                <w:szCs w:val="16"/>
              </w:rPr>
              <w:t>Have an informed</w:t>
            </w:r>
          </w:p>
          <w:p w:rsidR="009B009B" w:rsidRPr="00740DA0" w:rsidRDefault="009B009B" w:rsidP="009F6B66">
            <w:pPr>
              <w:autoSpaceDE w:val="0"/>
              <w:autoSpaceDN w:val="0"/>
              <w:adjustRightInd w:val="0"/>
              <w:rPr>
                <w:rFonts w:ascii="Times New Roman" w:hAnsi="Times New Roman"/>
                <w:color w:val="272627"/>
                <w:sz w:val="16"/>
                <w:szCs w:val="16"/>
              </w:rPr>
            </w:pPr>
            <w:r w:rsidRPr="00740DA0">
              <w:rPr>
                <w:rFonts w:ascii="Times New Roman" w:hAnsi="Times New Roman"/>
                <w:color w:val="272627"/>
                <w:sz w:val="16"/>
                <w:szCs w:val="16"/>
              </w:rPr>
              <w:t>awareness of different</w:t>
            </w:r>
          </w:p>
          <w:p w:rsidR="009B009B" w:rsidRPr="000D4977" w:rsidRDefault="009B009B" w:rsidP="009F6B66">
            <w:pPr>
              <w:autoSpaceDE w:val="0"/>
              <w:autoSpaceDN w:val="0"/>
              <w:adjustRightInd w:val="0"/>
              <w:rPr>
                <w:rFonts w:ascii="Times New Roman" w:hAnsi="Times New Roman"/>
                <w:color w:val="272627"/>
                <w:sz w:val="16"/>
                <w:szCs w:val="16"/>
              </w:rPr>
            </w:pPr>
            <w:r w:rsidRPr="000D4977">
              <w:rPr>
                <w:rFonts w:ascii="Times New Roman" w:hAnsi="Times New Roman"/>
                <w:color w:val="272627"/>
                <w:sz w:val="16"/>
                <w:szCs w:val="16"/>
              </w:rPr>
              <w:t>perspectives or</w:t>
            </w:r>
          </w:p>
          <w:p w:rsidR="009B009B" w:rsidRPr="000D4977" w:rsidRDefault="009B009B" w:rsidP="009F6B66">
            <w:pPr>
              <w:autoSpaceDE w:val="0"/>
              <w:autoSpaceDN w:val="0"/>
              <w:adjustRightInd w:val="0"/>
              <w:rPr>
                <w:rFonts w:ascii="Times New Roman" w:hAnsi="Times New Roman"/>
                <w:color w:val="272627"/>
                <w:sz w:val="16"/>
                <w:szCs w:val="16"/>
              </w:rPr>
            </w:pPr>
            <w:r w:rsidRPr="000D4977">
              <w:rPr>
                <w:rFonts w:ascii="Times New Roman" w:hAnsi="Times New Roman"/>
                <w:color w:val="272627"/>
                <w:sz w:val="16"/>
                <w:szCs w:val="16"/>
              </w:rPr>
              <w:t>approaches within the</w:t>
            </w:r>
          </w:p>
          <w:p w:rsidR="009B009B" w:rsidRPr="00740DA0" w:rsidRDefault="009B009B" w:rsidP="009F6B66">
            <w:pPr>
              <w:rPr>
                <w:rFonts w:ascii="Times New Roman" w:hAnsi="Times New Roman"/>
                <w:sz w:val="16"/>
                <w:szCs w:val="16"/>
              </w:rPr>
            </w:pPr>
            <w:r w:rsidRPr="00740DA0">
              <w:rPr>
                <w:rFonts w:ascii="Times New Roman" w:hAnsi="Times New Roman"/>
                <w:color w:val="272627"/>
                <w:sz w:val="16"/>
                <w:szCs w:val="16"/>
              </w:rPr>
              <w:t>area of study or work.</w:t>
            </w:r>
          </w:p>
        </w:tc>
        <w:tc>
          <w:tcPr>
            <w:tcW w:w="1984" w:type="dxa"/>
          </w:tcPr>
          <w:p w:rsidR="009B009B" w:rsidRPr="00740DA0" w:rsidRDefault="009B009B" w:rsidP="009F6B66">
            <w:pPr>
              <w:autoSpaceDE w:val="0"/>
              <w:autoSpaceDN w:val="0"/>
              <w:adjustRightInd w:val="0"/>
              <w:rPr>
                <w:rFonts w:ascii="Times New Roman" w:hAnsi="Times New Roman"/>
                <w:color w:val="272627"/>
                <w:sz w:val="16"/>
                <w:szCs w:val="16"/>
              </w:rPr>
            </w:pPr>
            <w:r w:rsidRPr="00740DA0">
              <w:rPr>
                <w:rFonts w:ascii="Times New Roman" w:hAnsi="Times New Roman"/>
                <w:color w:val="272627"/>
                <w:sz w:val="16"/>
                <w:szCs w:val="16"/>
              </w:rPr>
              <w:lastRenderedPageBreak/>
              <w:t>Address problems that</w:t>
            </w:r>
          </w:p>
          <w:p w:rsidR="009B009B" w:rsidRPr="00740DA0" w:rsidRDefault="009B009B" w:rsidP="009F6B66">
            <w:pPr>
              <w:autoSpaceDE w:val="0"/>
              <w:autoSpaceDN w:val="0"/>
              <w:adjustRightInd w:val="0"/>
              <w:rPr>
                <w:rFonts w:ascii="Times New Roman" w:hAnsi="Times New Roman"/>
                <w:color w:val="272627"/>
                <w:sz w:val="16"/>
                <w:szCs w:val="16"/>
              </w:rPr>
            </w:pPr>
            <w:r w:rsidRPr="00740DA0">
              <w:rPr>
                <w:rFonts w:ascii="Times New Roman" w:hAnsi="Times New Roman"/>
                <w:color w:val="272627"/>
                <w:sz w:val="16"/>
                <w:szCs w:val="16"/>
              </w:rPr>
              <w:t xml:space="preserve">are complex and </w:t>
            </w:r>
            <w:r>
              <w:rPr>
                <w:rFonts w:ascii="Times New Roman" w:hAnsi="Times New Roman"/>
                <w:color w:val="272627"/>
                <w:sz w:val="16"/>
                <w:szCs w:val="16"/>
              </w:rPr>
              <w:t>non–</w:t>
            </w:r>
            <w:r w:rsidRPr="00740DA0">
              <w:rPr>
                <w:rFonts w:ascii="Times New Roman" w:hAnsi="Times New Roman"/>
                <w:color w:val="272627"/>
                <w:sz w:val="16"/>
                <w:szCs w:val="16"/>
              </w:rPr>
              <w:t>routine</w:t>
            </w:r>
            <w:r>
              <w:rPr>
                <w:rFonts w:ascii="Times New Roman" w:hAnsi="Times New Roman"/>
                <w:color w:val="272627"/>
                <w:sz w:val="16"/>
                <w:szCs w:val="16"/>
              </w:rPr>
              <w:t xml:space="preserve"> </w:t>
            </w:r>
            <w:r w:rsidRPr="00740DA0">
              <w:rPr>
                <w:rFonts w:ascii="Times New Roman" w:hAnsi="Times New Roman"/>
                <w:color w:val="272627"/>
                <w:sz w:val="16"/>
                <w:szCs w:val="16"/>
              </w:rPr>
              <w:t>while normally</w:t>
            </w:r>
          </w:p>
          <w:p w:rsidR="009B009B" w:rsidRPr="00740DA0" w:rsidRDefault="009B009B" w:rsidP="009F6B66">
            <w:pPr>
              <w:autoSpaceDE w:val="0"/>
              <w:autoSpaceDN w:val="0"/>
              <w:adjustRightInd w:val="0"/>
              <w:rPr>
                <w:rFonts w:ascii="Times New Roman" w:hAnsi="Times New Roman"/>
                <w:color w:val="272627"/>
                <w:sz w:val="16"/>
                <w:szCs w:val="16"/>
              </w:rPr>
            </w:pPr>
            <w:r w:rsidRPr="00740DA0">
              <w:rPr>
                <w:rFonts w:ascii="Times New Roman" w:hAnsi="Times New Roman"/>
                <w:color w:val="272627"/>
                <w:sz w:val="16"/>
                <w:szCs w:val="16"/>
              </w:rPr>
              <w:t>fairly well defined</w:t>
            </w:r>
            <w:r>
              <w:rPr>
                <w:rFonts w:ascii="Times New Roman" w:hAnsi="Times New Roman"/>
                <w:color w:val="272627"/>
                <w:sz w:val="16"/>
                <w:szCs w:val="16"/>
              </w:rPr>
              <w:t>.</w:t>
            </w:r>
          </w:p>
          <w:p w:rsidR="009B009B" w:rsidRPr="00740DA0" w:rsidRDefault="009B009B" w:rsidP="009F6B66">
            <w:pPr>
              <w:autoSpaceDE w:val="0"/>
              <w:autoSpaceDN w:val="0"/>
              <w:adjustRightInd w:val="0"/>
              <w:rPr>
                <w:rFonts w:ascii="Times New Roman" w:hAnsi="Times New Roman"/>
                <w:color w:val="272627"/>
                <w:sz w:val="16"/>
                <w:szCs w:val="16"/>
              </w:rPr>
            </w:pPr>
            <w:r w:rsidRPr="00740DA0">
              <w:rPr>
                <w:rFonts w:ascii="Times New Roman" w:hAnsi="Times New Roman"/>
                <w:color w:val="272627"/>
                <w:sz w:val="16"/>
                <w:szCs w:val="16"/>
              </w:rPr>
              <w:t>Identify, adapt and use</w:t>
            </w:r>
          </w:p>
          <w:p w:rsidR="009B009B" w:rsidRPr="00740DA0" w:rsidRDefault="009B009B" w:rsidP="009F6B66">
            <w:pPr>
              <w:autoSpaceDE w:val="0"/>
              <w:autoSpaceDN w:val="0"/>
              <w:adjustRightInd w:val="0"/>
              <w:rPr>
                <w:rFonts w:ascii="Times New Roman" w:hAnsi="Times New Roman"/>
                <w:color w:val="272627"/>
                <w:sz w:val="16"/>
                <w:szCs w:val="16"/>
              </w:rPr>
            </w:pPr>
            <w:r w:rsidRPr="00740DA0">
              <w:rPr>
                <w:rFonts w:ascii="Times New Roman" w:hAnsi="Times New Roman"/>
                <w:color w:val="272627"/>
                <w:sz w:val="16"/>
                <w:szCs w:val="16"/>
              </w:rPr>
              <w:t>appropriate methods</w:t>
            </w:r>
          </w:p>
          <w:p w:rsidR="009B009B" w:rsidRPr="00740DA0" w:rsidRDefault="009B009B" w:rsidP="009F6B66">
            <w:pPr>
              <w:autoSpaceDE w:val="0"/>
              <w:autoSpaceDN w:val="0"/>
              <w:adjustRightInd w:val="0"/>
              <w:rPr>
                <w:rFonts w:ascii="Times New Roman" w:hAnsi="Times New Roman"/>
                <w:color w:val="272627"/>
                <w:sz w:val="16"/>
                <w:szCs w:val="16"/>
              </w:rPr>
            </w:pPr>
            <w:r w:rsidRPr="00740DA0">
              <w:rPr>
                <w:rFonts w:ascii="Times New Roman" w:hAnsi="Times New Roman"/>
                <w:color w:val="272627"/>
                <w:sz w:val="16"/>
                <w:szCs w:val="16"/>
              </w:rPr>
              <w:t>and skills.</w:t>
            </w:r>
          </w:p>
          <w:p w:rsidR="009B009B" w:rsidRPr="00740DA0" w:rsidRDefault="009B009B" w:rsidP="009F6B66">
            <w:pPr>
              <w:autoSpaceDE w:val="0"/>
              <w:autoSpaceDN w:val="0"/>
              <w:adjustRightInd w:val="0"/>
              <w:rPr>
                <w:rFonts w:ascii="Times New Roman" w:hAnsi="Times New Roman"/>
                <w:color w:val="272627"/>
                <w:sz w:val="16"/>
                <w:szCs w:val="16"/>
              </w:rPr>
            </w:pPr>
            <w:r w:rsidRPr="00740DA0">
              <w:rPr>
                <w:rFonts w:ascii="Times New Roman" w:hAnsi="Times New Roman"/>
                <w:color w:val="272627"/>
                <w:sz w:val="16"/>
                <w:szCs w:val="16"/>
              </w:rPr>
              <w:t>Initiate and use</w:t>
            </w:r>
            <w:r>
              <w:rPr>
                <w:rFonts w:ascii="Times New Roman" w:hAnsi="Times New Roman"/>
                <w:color w:val="272627"/>
                <w:sz w:val="16"/>
                <w:szCs w:val="16"/>
              </w:rPr>
              <w:t xml:space="preserve"> a</w:t>
            </w:r>
            <w:r w:rsidRPr="00740DA0">
              <w:rPr>
                <w:rFonts w:ascii="Times New Roman" w:hAnsi="Times New Roman"/>
                <w:color w:val="272627"/>
                <w:sz w:val="16"/>
                <w:szCs w:val="16"/>
              </w:rPr>
              <w:t>ppropriate</w:t>
            </w:r>
            <w:r>
              <w:rPr>
                <w:rFonts w:ascii="Times New Roman" w:hAnsi="Times New Roman"/>
                <w:color w:val="272627"/>
                <w:sz w:val="16"/>
                <w:szCs w:val="16"/>
              </w:rPr>
              <w:t xml:space="preserve"> </w:t>
            </w:r>
            <w:r w:rsidRPr="00740DA0">
              <w:rPr>
                <w:rFonts w:ascii="Times New Roman" w:hAnsi="Times New Roman"/>
                <w:color w:val="272627"/>
                <w:sz w:val="16"/>
                <w:szCs w:val="16"/>
              </w:rPr>
              <w:t>investigation to inform</w:t>
            </w:r>
          </w:p>
          <w:p w:rsidR="009B009B" w:rsidRPr="00740DA0" w:rsidRDefault="009B009B" w:rsidP="009F6B66">
            <w:pPr>
              <w:autoSpaceDE w:val="0"/>
              <w:autoSpaceDN w:val="0"/>
              <w:adjustRightInd w:val="0"/>
              <w:rPr>
                <w:rFonts w:ascii="Times New Roman" w:hAnsi="Times New Roman"/>
                <w:color w:val="272627"/>
                <w:sz w:val="16"/>
                <w:szCs w:val="16"/>
              </w:rPr>
            </w:pPr>
            <w:r w:rsidRPr="00740DA0">
              <w:rPr>
                <w:rFonts w:ascii="Times New Roman" w:hAnsi="Times New Roman"/>
                <w:color w:val="272627"/>
                <w:sz w:val="16"/>
                <w:szCs w:val="16"/>
              </w:rPr>
              <w:t>actions.</w:t>
            </w:r>
          </w:p>
          <w:p w:rsidR="009B009B" w:rsidRPr="0086069A" w:rsidRDefault="009B009B" w:rsidP="009F6B66">
            <w:pPr>
              <w:autoSpaceDE w:val="0"/>
              <w:autoSpaceDN w:val="0"/>
              <w:adjustRightInd w:val="0"/>
              <w:rPr>
                <w:rFonts w:ascii="Times New Roman" w:hAnsi="Times New Roman"/>
                <w:sz w:val="16"/>
                <w:szCs w:val="16"/>
              </w:rPr>
            </w:pPr>
            <w:r w:rsidRPr="00740DA0">
              <w:rPr>
                <w:rFonts w:ascii="Times New Roman" w:hAnsi="Times New Roman"/>
                <w:color w:val="272627"/>
                <w:sz w:val="16"/>
                <w:szCs w:val="16"/>
              </w:rPr>
              <w:t>Review the</w:t>
            </w:r>
            <w:r>
              <w:rPr>
                <w:rFonts w:ascii="Times New Roman" w:hAnsi="Times New Roman"/>
                <w:color w:val="272627"/>
                <w:sz w:val="16"/>
                <w:szCs w:val="16"/>
              </w:rPr>
              <w:t xml:space="preserve"> </w:t>
            </w:r>
            <w:r w:rsidRPr="00740DA0">
              <w:rPr>
                <w:rFonts w:ascii="Times New Roman" w:hAnsi="Times New Roman"/>
                <w:color w:val="272627"/>
                <w:sz w:val="16"/>
                <w:szCs w:val="16"/>
              </w:rPr>
              <w:t>effectiveness and</w:t>
            </w:r>
            <w:r>
              <w:rPr>
                <w:rFonts w:ascii="Times New Roman" w:hAnsi="Times New Roman"/>
                <w:color w:val="272627"/>
                <w:sz w:val="16"/>
                <w:szCs w:val="16"/>
              </w:rPr>
              <w:t xml:space="preserve"> </w:t>
            </w:r>
            <w:r w:rsidRPr="00740DA0">
              <w:rPr>
                <w:rFonts w:ascii="Times New Roman" w:hAnsi="Times New Roman"/>
                <w:color w:val="272627"/>
                <w:sz w:val="16"/>
                <w:szCs w:val="16"/>
              </w:rPr>
              <w:t>appropriateness of</w:t>
            </w:r>
            <w:r>
              <w:rPr>
                <w:rFonts w:ascii="Times New Roman" w:hAnsi="Times New Roman"/>
                <w:color w:val="272627"/>
                <w:sz w:val="16"/>
                <w:szCs w:val="16"/>
              </w:rPr>
              <w:t xml:space="preserve"> </w:t>
            </w:r>
            <w:r w:rsidRPr="0086069A">
              <w:rPr>
                <w:rFonts w:ascii="Times New Roman" w:hAnsi="Times New Roman"/>
                <w:color w:val="272627"/>
                <w:sz w:val="16"/>
                <w:szCs w:val="16"/>
              </w:rPr>
              <w:t xml:space="preserve">methods, actions and </w:t>
            </w:r>
            <w:r w:rsidRPr="0086069A">
              <w:rPr>
                <w:rFonts w:ascii="Times New Roman" w:hAnsi="Times New Roman"/>
                <w:color w:val="272627"/>
                <w:sz w:val="16"/>
                <w:szCs w:val="16"/>
              </w:rPr>
              <w:lastRenderedPageBreak/>
              <w:t>results.</w:t>
            </w:r>
          </w:p>
        </w:tc>
        <w:tc>
          <w:tcPr>
            <w:tcW w:w="1701" w:type="dxa"/>
          </w:tcPr>
          <w:p w:rsidR="009B009B" w:rsidRPr="00740DA0" w:rsidRDefault="009B009B" w:rsidP="009F6B66">
            <w:pPr>
              <w:autoSpaceDE w:val="0"/>
              <w:autoSpaceDN w:val="0"/>
              <w:adjustRightInd w:val="0"/>
              <w:rPr>
                <w:rFonts w:ascii="Times New Roman" w:hAnsi="Times New Roman"/>
                <w:color w:val="272627"/>
                <w:sz w:val="16"/>
                <w:szCs w:val="16"/>
              </w:rPr>
            </w:pPr>
            <w:r w:rsidRPr="00740DA0">
              <w:rPr>
                <w:rFonts w:ascii="Times New Roman" w:hAnsi="Times New Roman"/>
                <w:color w:val="272627"/>
                <w:sz w:val="16"/>
                <w:szCs w:val="16"/>
              </w:rPr>
              <w:lastRenderedPageBreak/>
              <w:t>Take responsibility for</w:t>
            </w:r>
          </w:p>
          <w:p w:rsidR="009B009B" w:rsidRPr="00740DA0" w:rsidRDefault="009B009B" w:rsidP="009F6B66">
            <w:pPr>
              <w:autoSpaceDE w:val="0"/>
              <w:autoSpaceDN w:val="0"/>
              <w:adjustRightInd w:val="0"/>
              <w:rPr>
                <w:rFonts w:ascii="Times New Roman" w:hAnsi="Times New Roman"/>
                <w:color w:val="272627"/>
                <w:sz w:val="16"/>
                <w:szCs w:val="16"/>
              </w:rPr>
            </w:pPr>
            <w:r w:rsidRPr="00740DA0">
              <w:rPr>
                <w:rFonts w:ascii="Times New Roman" w:hAnsi="Times New Roman"/>
                <w:color w:val="272627"/>
                <w:sz w:val="16"/>
                <w:szCs w:val="16"/>
              </w:rPr>
              <w:t>courses of action,</w:t>
            </w:r>
          </w:p>
          <w:p w:rsidR="009B009B" w:rsidRPr="00740DA0" w:rsidRDefault="009B009B" w:rsidP="009F6B66">
            <w:pPr>
              <w:autoSpaceDE w:val="0"/>
              <w:autoSpaceDN w:val="0"/>
              <w:adjustRightInd w:val="0"/>
              <w:rPr>
                <w:rFonts w:ascii="Times New Roman" w:hAnsi="Times New Roman"/>
                <w:color w:val="272627"/>
                <w:sz w:val="16"/>
                <w:szCs w:val="16"/>
              </w:rPr>
            </w:pPr>
            <w:r w:rsidRPr="00740DA0">
              <w:rPr>
                <w:rFonts w:ascii="Times New Roman" w:hAnsi="Times New Roman"/>
                <w:color w:val="272627"/>
                <w:sz w:val="16"/>
                <w:szCs w:val="16"/>
              </w:rPr>
              <w:t>including, where</w:t>
            </w:r>
          </w:p>
          <w:p w:rsidR="009B009B" w:rsidRPr="00740DA0" w:rsidRDefault="009B009B" w:rsidP="009F6B66">
            <w:pPr>
              <w:autoSpaceDE w:val="0"/>
              <w:autoSpaceDN w:val="0"/>
              <w:adjustRightInd w:val="0"/>
              <w:rPr>
                <w:rFonts w:ascii="Times New Roman" w:hAnsi="Times New Roman"/>
                <w:color w:val="272627"/>
                <w:sz w:val="16"/>
                <w:szCs w:val="16"/>
              </w:rPr>
            </w:pPr>
            <w:r w:rsidRPr="00740DA0">
              <w:rPr>
                <w:rFonts w:ascii="Times New Roman" w:hAnsi="Times New Roman"/>
                <w:color w:val="272627"/>
                <w:sz w:val="16"/>
                <w:szCs w:val="16"/>
              </w:rPr>
              <w:t>relevant, responsibility</w:t>
            </w:r>
          </w:p>
          <w:p w:rsidR="009B009B" w:rsidRPr="00740DA0" w:rsidRDefault="009B009B" w:rsidP="009F6B66">
            <w:pPr>
              <w:autoSpaceDE w:val="0"/>
              <w:autoSpaceDN w:val="0"/>
              <w:adjustRightInd w:val="0"/>
              <w:rPr>
                <w:rFonts w:ascii="Times New Roman" w:hAnsi="Times New Roman"/>
                <w:color w:val="272627"/>
                <w:sz w:val="16"/>
                <w:szCs w:val="16"/>
              </w:rPr>
            </w:pPr>
            <w:r w:rsidRPr="00740DA0">
              <w:rPr>
                <w:rFonts w:ascii="Times New Roman" w:hAnsi="Times New Roman"/>
                <w:color w:val="272627"/>
                <w:sz w:val="16"/>
                <w:szCs w:val="16"/>
              </w:rPr>
              <w:t>for the work of others.</w:t>
            </w:r>
          </w:p>
          <w:p w:rsidR="009B009B" w:rsidRPr="00436984" w:rsidRDefault="009B009B" w:rsidP="009F6B66">
            <w:pPr>
              <w:autoSpaceDE w:val="0"/>
              <w:autoSpaceDN w:val="0"/>
              <w:adjustRightInd w:val="0"/>
              <w:rPr>
                <w:rFonts w:ascii="Times New Roman" w:hAnsi="Times New Roman"/>
                <w:sz w:val="16"/>
                <w:szCs w:val="16"/>
              </w:rPr>
            </w:pPr>
            <w:r w:rsidRPr="00740DA0">
              <w:rPr>
                <w:rFonts w:ascii="Times New Roman" w:hAnsi="Times New Roman"/>
                <w:color w:val="272627"/>
                <w:sz w:val="16"/>
                <w:szCs w:val="16"/>
              </w:rPr>
              <w:t>Exercise autonomy and</w:t>
            </w:r>
            <w:r>
              <w:rPr>
                <w:rFonts w:ascii="Times New Roman" w:hAnsi="Times New Roman"/>
                <w:color w:val="272627"/>
                <w:sz w:val="16"/>
                <w:szCs w:val="16"/>
              </w:rPr>
              <w:t xml:space="preserve"> </w:t>
            </w:r>
            <w:r w:rsidRPr="00740DA0">
              <w:rPr>
                <w:rFonts w:ascii="Times New Roman" w:hAnsi="Times New Roman"/>
                <w:color w:val="272627"/>
                <w:sz w:val="16"/>
                <w:szCs w:val="16"/>
              </w:rPr>
              <w:t>judgement within broad</w:t>
            </w:r>
            <w:r>
              <w:rPr>
                <w:rFonts w:ascii="Times New Roman" w:hAnsi="Times New Roman"/>
                <w:color w:val="272627"/>
                <w:sz w:val="16"/>
                <w:szCs w:val="16"/>
              </w:rPr>
              <w:t xml:space="preserve"> </w:t>
            </w:r>
            <w:r w:rsidRPr="00436984">
              <w:rPr>
                <w:rFonts w:ascii="Times New Roman" w:hAnsi="Times New Roman"/>
                <w:color w:val="272627"/>
                <w:sz w:val="16"/>
                <w:szCs w:val="16"/>
              </w:rPr>
              <w:t>but generally well</w:t>
            </w:r>
            <w:r>
              <w:rPr>
                <w:rFonts w:ascii="Times New Roman" w:hAnsi="Times New Roman"/>
                <w:color w:val="272627"/>
                <w:sz w:val="16"/>
                <w:szCs w:val="16"/>
              </w:rPr>
              <w:t xml:space="preserve"> </w:t>
            </w:r>
            <w:r w:rsidRPr="00436984">
              <w:rPr>
                <w:rFonts w:ascii="Times New Roman" w:hAnsi="Times New Roman"/>
                <w:color w:val="272627"/>
                <w:sz w:val="16"/>
                <w:szCs w:val="16"/>
              </w:rPr>
              <w:t>defined</w:t>
            </w:r>
            <w:r>
              <w:rPr>
                <w:rFonts w:ascii="Times New Roman" w:hAnsi="Times New Roman"/>
                <w:color w:val="272627"/>
                <w:sz w:val="16"/>
                <w:szCs w:val="16"/>
              </w:rPr>
              <w:t xml:space="preserve"> </w:t>
            </w:r>
            <w:r w:rsidRPr="00436984">
              <w:rPr>
                <w:rFonts w:ascii="Times New Roman" w:hAnsi="Times New Roman"/>
                <w:color w:val="272627"/>
                <w:sz w:val="16"/>
                <w:szCs w:val="16"/>
              </w:rPr>
              <w:t>parameters.</w:t>
            </w:r>
          </w:p>
        </w:tc>
      </w:tr>
    </w:tbl>
    <w:p w:rsidR="009B009B" w:rsidRDefault="009B009B" w:rsidP="009B009B">
      <w:pPr>
        <w:autoSpaceDE w:val="0"/>
        <w:autoSpaceDN w:val="0"/>
        <w:adjustRightInd w:val="0"/>
        <w:rPr>
          <w:rFonts w:ascii="Times New Roman" w:hAnsi="Times New Roman"/>
          <w:color w:val="000000"/>
          <w:sz w:val="24"/>
          <w:szCs w:val="24"/>
        </w:rPr>
      </w:pPr>
    </w:p>
    <w:p w:rsidR="009B009B" w:rsidRDefault="009B009B" w:rsidP="009B009B">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Although the wording is not exactly the same, it is clear that the level 4 summary, autonomy and accountability descriptions within the QCF are similar to the EQF level 4 competence description. Given the definition of competence used in this book, the QCF descriptors knowledge and understanding, application and action and autonomy and accountability would all fall under the umbrella concept of (generic) competence.</w:t>
      </w:r>
    </w:p>
    <w:p w:rsidR="009B009B" w:rsidRDefault="009B009B" w:rsidP="009B009B">
      <w:pPr>
        <w:rPr>
          <w:rFonts w:ascii="Times New Roman" w:hAnsi="Times New Roman"/>
          <w:sz w:val="24"/>
          <w:szCs w:val="24"/>
        </w:rPr>
      </w:pPr>
      <w:r>
        <w:rPr>
          <w:rFonts w:ascii="Times New Roman" w:hAnsi="Times New Roman"/>
          <w:sz w:val="24"/>
          <w:szCs w:val="24"/>
        </w:rPr>
        <w:t xml:space="preserve">So it is clear that the EQF and national Qualifications Frameworks are competence–based, </w:t>
      </w:r>
      <w:r w:rsidR="00E838F1">
        <w:rPr>
          <w:rFonts w:ascii="Times New Roman" w:hAnsi="Times New Roman"/>
          <w:sz w:val="24"/>
          <w:szCs w:val="24"/>
        </w:rPr>
        <w:t xml:space="preserve">and that </w:t>
      </w:r>
      <w:r>
        <w:rPr>
          <w:rFonts w:ascii="Times New Roman" w:hAnsi="Times New Roman"/>
          <w:sz w:val="24"/>
          <w:szCs w:val="24"/>
        </w:rPr>
        <w:t>there are significant differences in the way in which EU member states structured their NQFs and distinguished competence domains. These differences will become more evident in part II of this book, in which competence–based education is presented as a global innovation with multiple morphologies.</w:t>
      </w:r>
    </w:p>
    <w:p w:rsidR="008A2B6D" w:rsidRDefault="00E838F1" w:rsidP="006F1D52">
      <w:pPr>
        <w:rPr>
          <w:rFonts w:ascii="Times New Roman" w:hAnsi="Times New Roman" w:cs="Times New Roman"/>
          <w:sz w:val="24"/>
          <w:szCs w:val="24"/>
        </w:rPr>
      </w:pPr>
      <w:r>
        <w:rPr>
          <w:rFonts w:ascii="Times New Roman" w:hAnsi="Times New Roman" w:cs="Times New Roman"/>
          <w:sz w:val="24"/>
          <w:szCs w:val="24"/>
        </w:rPr>
        <w:t xml:space="preserve">The differences are further extended to </w:t>
      </w:r>
      <w:r w:rsidR="007F5515">
        <w:rPr>
          <w:rFonts w:ascii="Times New Roman" w:hAnsi="Times New Roman" w:cs="Times New Roman"/>
          <w:sz w:val="24"/>
          <w:szCs w:val="24"/>
        </w:rPr>
        <w:t xml:space="preserve">sectoral </w:t>
      </w:r>
      <w:r w:rsidR="005C486B">
        <w:rPr>
          <w:rFonts w:ascii="Times New Roman" w:hAnsi="Times New Roman" w:cs="Times New Roman"/>
          <w:sz w:val="24"/>
          <w:szCs w:val="24"/>
        </w:rPr>
        <w:t>qualifications framework</w:t>
      </w:r>
      <w:r w:rsidR="007F5515">
        <w:rPr>
          <w:rFonts w:ascii="Times New Roman" w:hAnsi="Times New Roman" w:cs="Times New Roman"/>
          <w:sz w:val="24"/>
          <w:szCs w:val="24"/>
        </w:rPr>
        <w:t>s. A sectoral, or a domain-specific</w:t>
      </w:r>
      <w:r>
        <w:rPr>
          <w:rFonts w:ascii="Times New Roman" w:hAnsi="Times New Roman" w:cs="Times New Roman"/>
          <w:sz w:val="24"/>
          <w:szCs w:val="24"/>
        </w:rPr>
        <w:t>,</w:t>
      </w:r>
      <w:r w:rsidR="007F5515">
        <w:rPr>
          <w:rFonts w:ascii="Times New Roman" w:hAnsi="Times New Roman" w:cs="Times New Roman"/>
          <w:sz w:val="24"/>
          <w:szCs w:val="24"/>
        </w:rPr>
        <w:t xml:space="preserve"> competence-based </w:t>
      </w:r>
      <w:r w:rsidR="005C486B">
        <w:rPr>
          <w:rFonts w:ascii="Times New Roman" w:hAnsi="Times New Roman" w:cs="Times New Roman"/>
          <w:sz w:val="24"/>
          <w:szCs w:val="24"/>
        </w:rPr>
        <w:t>qualifications framework</w:t>
      </w:r>
      <w:r w:rsidR="007F5515">
        <w:rPr>
          <w:rFonts w:ascii="Times New Roman" w:hAnsi="Times New Roman" w:cs="Times New Roman"/>
          <w:sz w:val="24"/>
          <w:szCs w:val="24"/>
        </w:rPr>
        <w:t xml:space="preserve"> can consist of descriptions of work processes to which competencies are linked and work activities are being specified. </w:t>
      </w:r>
      <w:r>
        <w:rPr>
          <w:rFonts w:ascii="Times New Roman" w:hAnsi="Times New Roman" w:cs="Times New Roman"/>
          <w:sz w:val="24"/>
          <w:szCs w:val="24"/>
        </w:rPr>
        <w:t xml:space="preserve">A domain-specific </w:t>
      </w:r>
      <w:r w:rsidR="005C486B">
        <w:rPr>
          <w:rFonts w:ascii="Times New Roman" w:hAnsi="Times New Roman" w:cs="Times New Roman"/>
          <w:sz w:val="24"/>
          <w:szCs w:val="24"/>
        </w:rPr>
        <w:t>qualifications framework</w:t>
      </w:r>
      <w:r w:rsidR="007F5515">
        <w:rPr>
          <w:rFonts w:ascii="Times New Roman" w:hAnsi="Times New Roman" w:cs="Times New Roman"/>
          <w:sz w:val="24"/>
          <w:szCs w:val="24"/>
        </w:rPr>
        <w:t xml:space="preserve"> is used to develop curriculum profiles by identifying core tasks, core problems, or core work processes in the framework, and selecting these as the building blocks of the curriculum. Subject matter from different disciplines and practical learning tasks are then combined to teach a curriculum unit to the students. Assessment is being done at the level of the core task, problem, or work process, preferably in an authentic or a practice-simulation situation. Typically, this integrated or generic form of assessment takes it that knowledge elements and skills do not need to be tested in isolation</w:t>
      </w:r>
      <w:r w:rsidR="008A2B6D">
        <w:rPr>
          <w:rFonts w:ascii="Times New Roman" w:hAnsi="Times New Roman" w:cs="Times New Roman"/>
          <w:sz w:val="24"/>
          <w:szCs w:val="24"/>
        </w:rPr>
        <w:t>, as they are all integrated in the core task, problem or work process, which in essence may be true, especially when higher levels of complexity are involved. At a lower level this may be incorrect as via imitation students may be able to perform tasks within understanding the reasons behind the desired performance. This is why understanding is checked by asking students to explain why they perform a certain task in a certain way, although the level of verbalising reasons to justify practical activity may also be limited at lower levels of education.</w:t>
      </w:r>
    </w:p>
    <w:p w:rsidR="00FA6086" w:rsidRDefault="00442153" w:rsidP="006F1D52">
      <w:pPr>
        <w:rPr>
          <w:rFonts w:ascii="Times New Roman" w:hAnsi="Times New Roman" w:cs="Times New Roman"/>
          <w:sz w:val="24"/>
          <w:szCs w:val="24"/>
        </w:rPr>
      </w:pPr>
      <w:r>
        <w:rPr>
          <w:rFonts w:ascii="Times New Roman" w:hAnsi="Times New Roman" w:cs="Times New Roman"/>
          <w:sz w:val="24"/>
          <w:szCs w:val="24"/>
        </w:rPr>
        <w:t>This approach of identifying work processes and activities and linking these with generic competencies has been followed in the Netherlands, which was quite problematic, as a generic set of competencies was chosen from which a selection of specific competencies was taken, such as ‘analysing’ and ‘communication’. As generic competencies are addressed in a variety of working processes and activities the acquisition of these competencies is repeated, broadened and deepened over time. However, testing generic competencies appeared to be rather difficult, and was only possible by specifying the content of the tasks to be studied. The mistake which was made is that generic competencies were linked to work processes and activities, whereas true competence-based education starts with identifying competencies which are task- or problem</w:t>
      </w:r>
      <w:r w:rsidR="00E15868">
        <w:rPr>
          <w:rFonts w:ascii="Times New Roman" w:hAnsi="Times New Roman" w:cs="Times New Roman"/>
          <w:sz w:val="24"/>
          <w:szCs w:val="24"/>
        </w:rPr>
        <w:t>-</w:t>
      </w:r>
      <w:r>
        <w:rPr>
          <w:rFonts w:ascii="Times New Roman" w:hAnsi="Times New Roman" w:cs="Times New Roman"/>
          <w:sz w:val="24"/>
          <w:szCs w:val="24"/>
        </w:rPr>
        <w:t xml:space="preserve">oriented. </w:t>
      </w:r>
    </w:p>
    <w:p w:rsidR="00442153" w:rsidRDefault="00442153" w:rsidP="006F1D52">
      <w:pPr>
        <w:rPr>
          <w:rFonts w:ascii="Times New Roman" w:hAnsi="Times New Roman" w:cs="Times New Roman"/>
          <w:sz w:val="24"/>
          <w:szCs w:val="24"/>
        </w:rPr>
      </w:pPr>
    </w:p>
    <w:p w:rsidR="00694AFE" w:rsidRPr="006727D5" w:rsidRDefault="00694AFE" w:rsidP="00E52AB7">
      <w:pPr>
        <w:pStyle w:val="ListParagraph"/>
        <w:numPr>
          <w:ilvl w:val="0"/>
          <w:numId w:val="12"/>
        </w:numPr>
        <w:spacing w:after="0"/>
        <w:rPr>
          <w:rFonts w:ascii="Times New Roman" w:hAnsi="Times New Roman"/>
          <w:b/>
          <w:sz w:val="24"/>
          <w:szCs w:val="24"/>
        </w:rPr>
      </w:pPr>
      <w:r w:rsidRPr="006727D5">
        <w:rPr>
          <w:rFonts w:ascii="Times New Roman" w:hAnsi="Times New Roman"/>
          <w:b/>
          <w:sz w:val="24"/>
          <w:szCs w:val="24"/>
        </w:rPr>
        <w:t>Research on competence frameworks and competence-based education</w:t>
      </w:r>
    </w:p>
    <w:p w:rsidR="00694AFE" w:rsidRDefault="00694AFE" w:rsidP="00694AFE">
      <w:pPr>
        <w:pStyle w:val="PlainText"/>
        <w:spacing w:line="276" w:lineRule="auto"/>
        <w:ind w:right="567"/>
        <w:rPr>
          <w:rFonts w:ascii="Times New Roman" w:hAnsi="Times New Roman"/>
          <w:sz w:val="24"/>
          <w:szCs w:val="24"/>
          <w:lang w:val="en-GB"/>
        </w:rPr>
      </w:pPr>
    </w:p>
    <w:p w:rsidR="00694AFE" w:rsidRDefault="00694AFE" w:rsidP="00694AFE">
      <w:pPr>
        <w:pStyle w:val="PlainText"/>
        <w:spacing w:line="276" w:lineRule="auto"/>
        <w:ind w:right="567"/>
        <w:rPr>
          <w:rFonts w:ascii="Times New Roman" w:hAnsi="Times New Roman"/>
          <w:sz w:val="24"/>
          <w:szCs w:val="24"/>
          <w:lang w:val="en-GB"/>
        </w:rPr>
      </w:pPr>
      <w:r>
        <w:rPr>
          <w:rFonts w:ascii="Times New Roman" w:hAnsi="Times New Roman"/>
          <w:sz w:val="24"/>
          <w:szCs w:val="24"/>
          <w:lang w:val="en-GB"/>
        </w:rPr>
        <w:t xml:space="preserve">There has been a </w:t>
      </w:r>
      <w:r w:rsidR="00E15868">
        <w:rPr>
          <w:rFonts w:ascii="Times New Roman" w:hAnsi="Times New Roman"/>
          <w:sz w:val="24"/>
          <w:szCs w:val="24"/>
          <w:lang w:val="en-GB"/>
        </w:rPr>
        <w:t xml:space="preserve">substantial number of studies </w:t>
      </w:r>
      <w:r>
        <w:rPr>
          <w:rFonts w:ascii="Times New Roman" w:hAnsi="Times New Roman"/>
          <w:sz w:val="24"/>
          <w:szCs w:val="24"/>
          <w:lang w:val="en-GB"/>
        </w:rPr>
        <w:t>on competence frameworks</w:t>
      </w:r>
      <w:r w:rsidR="00E15868">
        <w:rPr>
          <w:rFonts w:ascii="Times New Roman" w:hAnsi="Times New Roman"/>
          <w:sz w:val="24"/>
          <w:szCs w:val="24"/>
          <w:lang w:val="en-GB"/>
        </w:rPr>
        <w:t xml:space="preserve">, some of which are </w:t>
      </w:r>
      <w:r>
        <w:rPr>
          <w:rFonts w:ascii="Times New Roman" w:hAnsi="Times New Roman"/>
          <w:sz w:val="24"/>
          <w:szCs w:val="24"/>
          <w:lang w:val="en-GB"/>
        </w:rPr>
        <w:t xml:space="preserve"> reviewed</w:t>
      </w:r>
      <w:r w:rsidR="00E15868">
        <w:rPr>
          <w:rFonts w:ascii="Times New Roman" w:hAnsi="Times New Roman"/>
          <w:sz w:val="24"/>
          <w:szCs w:val="24"/>
          <w:lang w:val="en-GB"/>
        </w:rPr>
        <w:t xml:space="preserve"> below</w:t>
      </w:r>
      <w:r>
        <w:rPr>
          <w:rFonts w:ascii="Times New Roman" w:hAnsi="Times New Roman"/>
          <w:sz w:val="24"/>
          <w:szCs w:val="24"/>
          <w:lang w:val="en-GB"/>
        </w:rPr>
        <w:t>.</w:t>
      </w:r>
    </w:p>
    <w:p w:rsidR="00B6141C" w:rsidRDefault="00B6141C" w:rsidP="00694AFE">
      <w:pPr>
        <w:pStyle w:val="PlainText"/>
        <w:spacing w:line="276" w:lineRule="auto"/>
        <w:ind w:right="567"/>
        <w:rPr>
          <w:rFonts w:ascii="Times New Roman" w:hAnsi="Times New Roman"/>
          <w:sz w:val="24"/>
          <w:szCs w:val="24"/>
          <w:lang w:val="en-GB"/>
        </w:rPr>
      </w:pPr>
    </w:p>
    <w:p w:rsidR="00694AFE" w:rsidRDefault="00694AFE" w:rsidP="00694AFE">
      <w:pPr>
        <w:pStyle w:val="PlainText"/>
        <w:spacing w:line="276" w:lineRule="auto"/>
        <w:ind w:right="567"/>
        <w:rPr>
          <w:rFonts w:ascii="Times New Roman" w:hAnsi="Times New Roman"/>
          <w:bCs/>
          <w:sz w:val="24"/>
          <w:szCs w:val="24"/>
          <w:lang w:val="en-GB"/>
        </w:rPr>
      </w:pPr>
      <w:r w:rsidRPr="00EA120D">
        <w:rPr>
          <w:rFonts w:ascii="Times New Roman" w:hAnsi="Times New Roman"/>
          <w:sz w:val="24"/>
          <w:szCs w:val="24"/>
          <w:lang w:val="en-GB"/>
        </w:rPr>
        <w:t xml:space="preserve">First of all in the field of </w:t>
      </w:r>
      <w:r w:rsidRPr="00EA120D">
        <w:rPr>
          <w:rFonts w:ascii="Times New Roman" w:hAnsi="Times New Roman"/>
          <w:bCs/>
          <w:sz w:val="24"/>
          <w:szCs w:val="24"/>
          <w:lang w:val="en-GB"/>
        </w:rPr>
        <w:t xml:space="preserve">Purchasing, Mulder et al (2005) developed purchasing </w:t>
      </w:r>
      <w:r>
        <w:rPr>
          <w:rFonts w:ascii="Times New Roman" w:hAnsi="Times New Roman"/>
          <w:bCs/>
          <w:sz w:val="24"/>
          <w:szCs w:val="24"/>
          <w:lang w:val="en-GB"/>
        </w:rPr>
        <w:t>profiles for this stratified</w:t>
      </w:r>
      <w:r w:rsidRPr="00EB4589">
        <w:rPr>
          <w:rFonts w:ascii="Times New Roman" w:hAnsi="Times New Roman"/>
          <w:bCs/>
          <w:sz w:val="24"/>
          <w:szCs w:val="24"/>
          <w:lang w:val="en-GB"/>
        </w:rPr>
        <w:t xml:space="preserve"> occupational field.</w:t>
      </w:r>
      <w:r>
        <w:rPr>
          <w:rFonts w:ascii="Times New Roman" w:hAnsi="Times New Roman"/>
          <w:bCs/>
          <w:sz w:val="24"/>
          <w:szCs w:val="24"/>
          <w:lang w:val="en-GB"/>
        </w:rPr>
        <w:t xml:space="preserve"> They distinguished several roles in purchasing, such as assistant buyer, buyer, senior buyer and purchasing manager. For each of these roles a competence framework was composed.</w:t>
      </w:r>
    </w:p>
    <w:p w:rsidR="00B6141C" w:rsidRPr="00EB4589" w:rsidRDefault="00B6141C" w:rsidP="00694AFE">
      <w:pPr>
        <w:pStyle w:val="PlainText"/>
        <w:spacing w:line="276" w:lineRule="auto"/>
        <w:ind w:right="567"/>
        <w:rPr>
          <w:rFonts w:ascii="Times New Roman" w:hAnsi="Times New Roman"/>
          <w:bCs/>
          <w:sz w:val="24"/>
          <w:szCs w:val="24"/>
          <w:lang w:val="en-GB"/>
        </w:rPr>
      </w:pPr>
    </w:p>
    <w:p w:rsidR="00694AFE" w:rsidRPr="00EB4589" w:rsidRDefault="00694AFE" w:rsidP="00694AFE">
      <w:pPr>
        <w:pStyle w:val="PlainText"/>
        <w:spacing w:line="276" w:lineRule="auto"/>
        <w:ind w:right="567"/>
        <w:rPr>
          <w:rFonts w:ascii="Times New Roman" w:hAnsi="Times New Roman"/>
          <w:bCs/>
          <w:sz w:val="24"/>
          <w:szCs w:val="24"/>
          <w:lang w:val="en-GB"/>
        </w:rPr>
      </w:pPr>
      <w:r w:rsidRPr="00EA120D">
        <w:rPr>
          <w:rFonts w:ascii="Times New Roman" w:hAnsi="Times New Roman"/>
          <w:bCs/>
          <w:sz w:val="24"/>
          <w:szCs w:val="24"/>
          <w:lang w:val="en-GB"/>
        </w:rPr>
        <w:t xml:space="preserve">In the field of </w:t>
      </w:r>
      <w:r>
        <w:rPr>
          <w:rFonts w:ascii="Times New Roman" w:hAnsi="Times New Roman"/>
          <w:bCs/>
          <w:sz w:val="24"/>
          <w:szCs w:val="24"/>
          <w:lang w:val="en-GB"/>
        </w:rPr>
        <w:t xml:space="preserve">agricultural extension, </w:t>
      </w:r>
      <w:r w:rsidRPr="00EB4589">
        <w:rPr>
          <w:rFonts w:ascii="Times New Roman" w:hAnsi="Times New Roman"/>
          <w:bCs/>
          <w:sz w:val="24"/>
          <w:szCs w:val="24"/>
          <w:lang w:val="en-GB"/>
        </w:rPr>
        <w:t>Karbasioun et al (2007) studied the competence profile</w:t>
      </w:r>
      <w:r>
        <w:rPr>
          <w:rFonts w:ascii="Times New Roman" w:hAnsi="Times New Roman"/>
          <w:bCs/>
          <w:sz w:val="24"/>
          <w:szCs w:val="24"/>
          <w:lang w:val="en-GB"/>
        </w:rPr>
        <w:t>s of instructors and consultants</w:t>
      </w:r>
      <w:r w:rsidRPr="00EB4589">
        <w:rPr>
          <w:rFonts w:ascii="Times New Roman" w:hAnsi="Times New Roman"/>
          <w:bCs/>
          <w:sz w:val="24"/>
          <w:szCs w:val="24"/>
          <w:lang w:val="en-GB"/>
        </w:rPr>
        <w:t xml:space="preserve"> for integrated rural development (or agricultural and rural extension).</w:t>
      </w:r>
      <w:r>
        <w:rPr>
          <w:rFonts w:ascii="Times New Roman" w:hAnsi="Times New Roman"/>
          <w:bCs/>
          <w:sz w:val="24"/>
          <w:szCs w:val="24"/>
          <w:lang w:val="en-GB"/>
        </w:rPr>
        <w:t xml:space="preserve"> The first study was conducted in Iran and the second in Korea. </w:t>
      </w:r>
    </w:p>
    <w:p w:rsidR="00B6141C" w:rsidRDefault="00B6141C" w:rsidP="00694AFE">
      <w:pPr>
        <w:pStyle w:val="PlainText"/>
        <w:spacing w:line="276" w:lineRule="auto"/>
        <w:ind w:right="567"/>
        <w:rPr>
          <w:rFonts w:ascii="Times New Roman" w:hAnsi="Times New Roman"/>
          <w:bCs/>
          <w:sz w:val="24"/>
          <w:szCs w:val="24"/>
          <w:lang w:val="en-GB"/>
        </w:rPr>
      </w:pPr>
    </w:p>
    <w:p w:rsidR="00694AFE" w:rsidRDefault="00694AFE" w:rsidP="00694AFE">
      <w:pPr>
        <w:pStyle w:val="PlainText"/>
        <w:spacing w:line="276" w:lineRule="auto"/>
        <w:ind w:right="567"/>
        <w:rPr>
          <w:rFonts w:ascii="Times New Roman" w:hAnsi="Times New Roman"/>
          <w:bCs/>
          <w:sz w:val="24"/>
          <w:szCs w:val="24"/>
          <w:lang w:val="en-GB"/>
        </w:rPr>
      </w:pPr>
      <w:r w:rsidRPr="00EA120D">
        <w:rPr>
          <w:rFonts w:ascii="Times New Roman" w:hAnsi="Times New Roman"/>
          <w:bCs/>
          <w:sz w:val="24"/>
          <w:szCs w:val="24"/>
          <w:lang w:val="en-GB"/>
        </w:rPr>
        <w:t>On communication about HIV/AIDS in agricultural advisory work</w:t>
      </w:r>
      <w:r>
        <w:rPr>
          <w:rFonts w:ascii="Times New Roman" w:hAnsi="Times New Roman"/>
          <w:bCs/>
          <w:sz w:val="24"/>
          <w:szCs w:val="24"/>
          <w:lang w:val="en-GB"/>
        </w:rPr>
        <w:t xml:space="preserve">, </w:t>
      </w:r>
      <w:r w:rsidRPr="00EB4589">
        <w:rPr>
          <w:rFonts w:ascii="Times New Roman" w:hAnsi="Times New Roman"/>
          <w:bCs/>
          <w:sz w:val="24"/>
          <w:szCs w:val="24"/>
          <w:lang w:val="en-GB"/>
        </w:rPr>
        <w:t xml:space="preserve">Brinkman et al (2007) developed </w:t>
      </w:r>
      <w:r>
        <w:rPr>
          <w:rFonts w:ascii="Times New Roman" w:hAnsi="Times New Roman"/>
          <w:bCs/>
          <w:sz w:val="24"/>
          <w:szCs w:val="24"/>
          <w:lang w:val="en-GB"/>
        </w:rPr>
        <w:t xml:space="preserve">a </w:t>
      </w:r>
      <w:r w:rsidRPr="00EB4589">
        <w:rPr>
          <w:rFonts w:ascii="Times New Roman" w:hAnsi="Times New Roman"/>
          <w:bCs/>
          <w:sz w:val="24"/>
          <w:szCs w:val="24"/>
          <w:lang w:val="en-GB"/>
        </w:rPr>
        <w:t>competence</w:t>
      </w:r>
      <w:r>
        <w:rPr>
          <w:rFonts w:ascii="Times New Roman" w:hAnsi="Times New Roman"/>
          <w:bCs/>
          <w:sz w:val="24"/>
          <w:szCs w:val="24"/>
          <w:lang w:val="en-GB"/>
        </w:rPr>
        <w:t xml:space="preserve"> framework (in the form of competence statements)</w:t>
      </w:r>
      <w:r w:rsidRPr="00EB4589">
        <w:rPr>
          <w:rFonts w:ascii="Times New Roman" w:hAnsi="Times New Roman"/>
          <w:bCs/>
          <w:sz w:val="24"/>
          <w:szCs w:val="24"/>
          <w:lang w:val="en-GB"/>
        </w:rPr>
        <w:t xml:space="preserve"> for Rural Development Professionals in Africa.</w:t>
      </w:r>
      <w:r>
        <w:rPr>
          <w:rFonts w:ascii="Times New Roman" w:hAnsi="Times New Roman"/>
          <w:bCs/>
          <w:sz w:val="24"/>
          <w:szCs w:val="24"/>
          <w:lang w:val="en-GB"/>
        </w:rPr>
        <w:t xml:space="preserve"> This project was situated in the international development cooperation context.</w:t>
      </w:r>
    </w:p>
    <w:p w:rsidR="00B6141C" w:rsidRPr="00EB4589" w:rsidRDefault="00B6141C" w:rsidP="00694AFE">
      <w:pPr>
        <w:pStyle w:val="PlainText"/>
        <w:spacing w:line="276" w:lineRule="auto"/>
        <w:ind w:right="567"/>
        <w:rPr>
          <w:rFonts w:ascii="Times New Roman" w:hAnsi="Times New Roman"/>
          <w:bCs/>
          <w:sz w:val="24"/>
          <w:szCs w:val="24"/>
          <w:lang w:val="en-GB"/>
        </w:rPr>
      </w:pPr>
    </w:p>
    <w:p w:rsidR="00694AFE" w:rsidRDefault="00694AFE" w:rsidP="00694AFE">
      <w:pPr>
        <w:pStyle w:val="PlainText"/>
        <w:spacing w:line="276" w:lineRule="auto"/>
        <w:ind w:right="567"/>
        <w:rPr>
          <w:rFonts w:ascii="Times New Roman" w:hAnsi="Times New Roman"/>
          <w:sz w:val="24"/>
          <w:szCs w:val="24"/>
          <w:lang w:val="en-GB"/>
        </w:rPr>
      </w:pPr>
      <w:r w:rsidRPr="00485A0E">
        <w:rPr>
          <w:rFonts w:ascii="Times New Roman" w:hAnsi="Times New Roman"/>
          <w:bCs/>
          <w:sz w:val="24"/>
          <w:szCs w:val="24"/>
          <w:lang w:val="en-GB"/>
        </w:rPr>
        <w:t xml:space="preserve">On entrepreneurship </w:t>
      </w:r>
      <w:r w:rsidRPr="00EB4589">
        <w:rPr>
          <w:rFonts w:ascii="Times New Roman" w:hAnsi="Times New Roman"/>
          <w:sz w:val="24"/>
          <w:szCs w:val="24"/>
          <w:lang w:val="en-GB"/>
        </w:rPr>
        <w:t>Mulder et al (2007), Lans (200</w:t>
      </w:r>
      <w:r>
        <w:rPr>
          <w:rFonts w:ascii="Times New Roman" w:hAnsi="Times New Roman"/>
          <w:sz w:val="24"/>
          <w:szCs w:val="24"/>
          <w:lang w:val="en-GB"/>
        </w:rPr>
        <w:t>9), Lans et al (2008; 2010; 2014</w:t>
      </w:r>
      <w:r w:rsidRPr="00EB4589">
        <w:rPr>
          <w:rFonts w:ascii="Times New Roman" w:hAnsi="Times New Roman"/>
          <w:sz w:val="24"/>
          <w:szCs w:val="24"/>
          <w:lang w:val="en-GB"/>
        </w:rPr>
        <w:t>)</w:t>
      </w:r>
      <w:r w:rsidR="00F95B53">
        <w:rPr>
          <w:rFonts w:ascii="Times New Roman" w:hAnsi="Times New Roman"/>
          <w:sz w:val="24"/>
          <w:szCs w:val="24"/>
          <w:lang w:val="en-GB"/>
        </w:rPr>
        <w:t xml:space="preserve"> </w:t>
      </w:r>
      <w:r w:rsidRPr="00EB4589">
        <w:rPr>
          <w:rFonts w:ascii="Times New Roman" w:hAnsi="Times New Roman"/>
          <w:sz w:val="24"/>
          <w:szCs w:val="24"/>
          <w:lang w:val="en-GB"/>
        </w:rPr>
        <w:t>studied entrepreneurship competence by defining a competence profile of entrepreneurs in small and medium sized enterprises in greenhouse horticulture.</w:t>
      </w:r>
      <w:r>
        <w:rPr>
          <w:rFonts w:ascii="Times New Roman" w:hAnsi="Times New Roman"/>
          <w:sz w:val="24"/>
          <w:szCs w:val="24"/>
          <w:lang w:val="en-GB"/>
        </w:rPr>
        <w:t xml:space="preserve"> </w:t>
      </w:r>
      <w:r w:rsidR="00F95B53">
        <w:rPr>
          <w:rFonts w:ascii="Times New Roman" w:hAnsi="Times New Roman"/>
          <w:sz w:val="24"/>
          <w:szCs w:val="24"/>
          <w:lang w:val="en-GB"/>
        </w:rPr>
        <w:t>They</w:t>
      </w:r>
      <w:r w:rsidR="00F95B53">
        <w:rPr>
          <w:rFonts w:ascii="Times New Roman" w:hAnsi="Times New Roman"/>
          <w:sz w:val="24"/>
          <w:szCs w:val="24"/>
        </w:rPr>
        <w:t xml:space="preserve"> showed that competence assessments can also be used with farmer-owners, who discovered that they possessed competence profiles, that these were related to their performance, than they can be developed, that their co-workers have competence profiles too, which can be developed too, and that they can play an active role in that by transforming jobs into workplace learning practices. Interesting to see is that desired competencies actually possessed by the entrepreneurs are the following (listed from high to low proficiency): organizing (highest), p</w:t>
      </w:r>
      <w:r w:rsidR="00F95B53" w:rsidRPr="00551B47">
        <w:rPr>
          <w:rFonts w:ascii="Times New Roman" w:hAnsi="Times New Roman"/>
          <w:sz w:val="24"/>
          <w:szCs w:val="24"/>
        </w:rPr>
        <w:t>roblem analysis</w:t>
      </w:r>
      <w:r w:rsidR="00F95B53">
        <w:rPr>
          <w:rFonts w:ascii="Times New Roman" w:hAnsi="Times New Roman"/>
          <w:sz w:val="24"/>
          <w:szCs w:val="24"/>
        </w:rPr>
        <w:t>, l</w:t>
      </w:r>
      <w:r w:rsidR="00F95B53" w:rsidRPr="00551B47">
        <w:rPr>
          <w:rFonts w:ascii="Times New Roman" w:hAnsi="Times New Roman"/>
          <w:sz w:val="24"/>
          <w:szCs w:val="24"/>
        </w:rPr>
        <w:t>eadership</w:t>
      </w:r>
      <w:r w:rsidR="00F95B53">
        <w:rPr>
          <w:rFonts w:ascii="Times New Roman" w:hAnsi="Times New Roman"/>
          <w:sz w:val="24"/>
          <w:szCs w:val="24"/>
        </w:rPr>
        <w:t>, c</w:t>
      </w:r>
      <w:r w:rsidR="00F95B53" w:rsidRPr="00551B47">
        <w:rPr>
          <w:rFonts w:ascii="Times New Roman" w:hAnsi="Times New Roman"/>
          <w:sz w:val="24"/>
          <w:szCs w:val="24"/>
        </w:rPr>
        <w:t>onceptual thinking</w:t>
      </w:r>
      <w:r w:rsidR="00F95B53">
        <w:rPr>
          <w:rFonts w:ascii="Times New Roman" w:hAnsi="Times New Roman"/>
          <w:sz w:val="24"/>
          <w:szCs w:val="24"/>
        </w:rPr>
        <w:t>, p</w:t>
      </w:r>
      <w:r w:rsidR="00F95B53" w:rsidRPr="00551B47">
        <w:rPr>
          <w:rFonts w:ascii="Times New Roman" w:hAnsi="Times New Roman"/>
          <w:sz w:val="24"/>
          <w:szCs w:val="24"/>
        </w:rPr>
        <w:t>ersuasiveness</w:t>
      </w:r>
      <w:r w:rsidR="00F95B53">
        <w:rPr>
          <w:rFonts w:ascii="Times New Roman" w:hAnsi="Times New Roman"/>
          <w:sz w:val="24"/>
          <w:szCs w:val="24"/>
        </w:rPr>
        <w:t>, c</w:t>
      </w:r>
      <w:r w:rsidR="00F95B53" w:rsidRPr="00551B47">
        <w:rPr>
          <w:rFonts w:ascii="Times New Roman" w:hAnsi="Times New Roman"/>
          <w:sz w:val="24"/>
          <w:szCs w:val="24"/>
        </w:rPr>
        <w:t>ommunication</w:t>
      </w:r>
      <w:r w:rsidR="00F95B53">
        <w:rPr>
          <w:rFonts w:ascii="Times New Roman" w:hAnsi="Times New Roman"/>
          <w:sz w:val="24"/>
          <w:szCs w:val="24"/>
        </w:rPr>
        <w:t>, s</w:t>
      </w:r>
      <w:r w:rsidR="00F95B53" w:rsidRPr="00551B47">
        <w:rPr>
          <w:rFonts w:ascii="Times New Roman" w:hAnsi="Times New Roman"/>
          <w:sz w:val="24"/>
          <w:szCs w:val="24"/>
        </w:rPr>
        <w:t>trategic thinking</w:t>
      </w:r>
      <w:r w:rsidR="00F95B53">
        <w:rPr>
          <w:rFonts w:ascii="Times New Roman" w:hAnsi="Times New Roman"/>
          <w:sz w:val="24"/>
          <w:szCs w:val="24"/>
        </w:rPr>
        <w:t>, pl</w:t>
      </w:r>
      <w:r w:rsidR="00F95B53" w:rsidRPr="00551B47">
        <w:rPr>
          <w:rFonts w:ascii="Times New Roman" w:hAnsi="Times New Roman"/>
          <w:sz w:val="24"/>
          <w:szCs w:val="24"/>
        </w:rPr>
        <w:t>anning</w:t>
      </w:r>
      <w:r w:rsidR="00F95B53">
        <w:rPr>
          <w:rFonts w:ascii="Times New Roman" w:hAnsi="Times New Roman"/>
          <w:sz w:val="24"/>
          <w:szCs w:val="24"/>
        </w:rPr>
        <w:t>, r</w:t>
      </w:r>
      <w:r w:rsidR="00F95B53" w:rsidRPr="00551B47">
        <w:rPr>
          <w:rFonts w:ascii="Times New Roman" w:hAnsi="Times New Roman"/>
          <w:sz w:val="24"/>
          <w:szCs w:val="24"/>
        </w:rPr>
        <w:t>esult orientation</w:t>
      </w:r>
      <w:r w:rsidR="00F95B53">
        <w:rPr>
          <w:rFonts w:ascii="Times New Roman" w:hAnsi="Times New Roman"/>
          <w:sz w:val="24"/>
          <w:szCs w:val="24"/>
        </w:rPr>
        <w:t>, n</w:t>
      </w:r>
      <w:r w:rsidR="00F95B53" w:rsidRPr="00551B47">
        <w:rPr>
          <w:rFonts w:ascii="Times New Roman" w:hAnsi="Times New Roman"/>
          <w:sz w:val="24"/>
          <w:szCs w:val="24"/>
        </w:rPr>
        <w:t>egotiating</w:t>
      </w:r>
      <w:r w:rsidR="00F95B53">
        <w:rPr>
          <w:rFonts w:ascii="Times New Roman" w:hAnsi="Times New Roman"/>
          <w:sz w:val="24"/>
          <w:szCs w:val="24"/>
        </w:rPr>
        <w:t>, t</w:t>
      </w:r>
      <w:r w:rsidR="00F95B53" w:rsidRPr="00551B47">
        <w:rPr>
          <w:rFonts w:ascii="Times New Roman" w:hAnsi="Times New Roman"/>
          <w:sz w:val="24"/>
          <w:szCs w:val="24"/>
        </w:rPr>
        <w:t>eam work</w:t>
      </w:r>
      <w:r w:rsidR="00F95B53">
        <w:rPr>
          <w:rFonts w:ascii="Times New Roman" w:hAnsi="Times New Roman"/>
          <w:sz w:val="24"/>
          <w:szCs w:val="24"/>
        </w:rPr>
        <w:t>, m</w:t>
      </w:r>
      <w:r w:rsidR="00F95B53" w:rsidRPr="00551B47">
        <w:rPr>
          <w:rFonts w:ascii="Times New Roman" w:hAnsi="Times New Roman"/>
          <w:sz w:val="24"/>
          <w:szCs w:val="24"/>
        </w:rPr>
        <w:t>arket orientation</w:t>
      </w:r>
      <w:r w:rsidR="00F95B53">
        <w:rPr>
          <w:rFonts w:ascii="Times New Roman" w:hAnsi="Times New Roman"/>
          <w:sz w:val="24"/>
          <w:szCs w:val="24"/>
        </w:rPr>
        <w:t>, n</w:t>
      </w:r>
      <w:r w:rsidR="00F95B53" w:rsidRPr="00551B47">
        <w:rPr>
          <w:rFonts w:ascii="Times New Roman" w:hAnsi="Times New Roman"/>
          <w:sz w:val="24"/>
          <w:szCs w:val="24"/>
        </w:rPr>
        <w:t>etworking</w:t>
      </w:r>
      <w:r w:rsidR="00F95B53">
        <w:rPr>
          <w:rFonts w:ascii="Times New Roman" w:hAnsi="Times New Roman"/>
          <w:sz w:val="24"/>
          <w:szCs w:val="24"/>
        </w:rPr>
        <w:t>, j</w:t>
      </w:r>
      <w:r w:rsidR="00F95B53" w:rsidRPr="00551B47">
        <w:rPr>
          <w:rFonts w:ascii="Times New Roman" w:hAnsi="Times New Roman"/>
          <w:sz w:val="24"/>
          <w:szCs w:val="24"/>
        </w:rPr>
        <w:t>udgement</w:t>
      </w:r>
      <w:r w:rsidR="00F95B53">
        <w:rPr>
          <w:rFonts w:ascii="Times New Roman" w:hAnsi="Times New Roman"/>
          <w:sz w:val="24"/>
          <w:szCs w:val="24"/>
        </w:rPr>
        <w:t>, v</w:t>
      </w:r>
      <w:r w:rsidR="00F95B53" w:rsidRPr="00551B47">
        <w:rPr>
          <w:rFonts w:ascii="Times New Roman" w:hAnsi="Times New Roman"/>
          <w:sz w:val="24"/>
          <w:szCs w:val="24"/>
        </w:rPr>
        <w:t>ision</w:t>
      </w:r>
      <w:r w:rsidR="00F95B53">
        <w:rPr>
          <w:rFonts w:ascii="Times New Roman" w:hAnsi="Times New Roman"/>
          <w:sz w:val="24"/>
          <w:szCs w:val="24"/>
        </w:rPr>
        <w:t>, g</w:t>
      </w:r>
      <w:r w:rsidR="00F95B53" w:rsidRPr="00551B47">
        <w:rPr>
          <w:rFonts w:ascii="Times New Roman" w:hAnsi="Times New Roman"/>
          <w:sz w:val="24"/>
          <w:szCs w:val="24"/>
        </w:rPr>
        <w:t>eneral awareness</w:t>
      </w:r>
      <w:r w:rsidR="00F95B53">
        <w:rPr>
          <w:rFonts w:ascii="Times New Roman" w:hAnsi="Times New Roman"/>
          <w:sz w:val="24"/>
          <w:szCs w:val="24"/>
        </w:rPr>
        <w:t>, m</w:t>
      </w:r>
      <w:r w:rsidR="00F95B53" w:rsidRPr="00551B47">
        <w:rPr>
          <w:rFonts w:ascii="Times New Roman" w:hAnsi="Times New Roman"/>
          <w:sz w:val="24"/>
          <w:szCs w:val="24"/>
        </w:rPr>
        <w:t>anagement control</w:t>
      </w:r>
      <w:r w:rsidR="00F95B53">
        <w:rPr>
          <w:rFonts w:ascii="Times New Roman" w:hAnsi="Times New Roman"/>
          <w:sz w:val="24"/>
          <w:szCs w:val="24"/>
        </w:rPr>
        <w:t>, v</w:t>
      </w:r>
      <w:r w:rsidR="00F95B53" w:rsidRPr="00551B47">
        <w:rPr>
          <w:rFonts w:ascii="Times New Roman" w:hAnsi="Times New Roman"/>
          <w:sz w:val="24"/>
          <w:szCs w:val="24"/>
        </w:rPr>
        <w:t>alue clarification</w:t>
      </w:r>
      <w:r w:rsidR="00F95B53">
        <w:rPr>
          <w:rFonts w:ascii="Times New Roman" w:hAnsi="Times New Roman"/>
          <w:sz w:val="24"/>
          <w:szCs w:val="24"/>
        </w:rPr>
        <w:t>, p</w:t>
      </w:r>
      <w:r w:rsidR="00F95B53" w:rsidRPr="00551B47">
        <w:rPr>
          <w:rFonts w:ascii="Times New Roman" w:hAnsi="Times New Roman"/>
          <w:sz w:val="24"/>
          <w:szCs w:val="24"/>
        </w:rPr>
        <w:t>ersonnel management</w:t>
      </w:r>
      <w:r w:rsidR="00F95B53">
        <w:rPr>
          <w:rFonts w:ascii="Times New Roman" w:hAnsi="Times New Roman"/>
          <w:sz w:val="24"/>
          <w:szCs w:val="24"/>
        </w:rPr>
        <w:t>, and international orientation (lowest</w:t>
      </w:r>
      <w:r w:rsidR="00F95B53" w:rsidRPr="00551B47">
        <w:rPr>
          <w:rFonts w:ascii="Times New Roman" w:hAnsi="Times New Roman"/>
          <w:sz w:val="24"/>
          <w:szCs w:val="24"/>
        </w:rPr>
        <w:t>)</w:t>
      </w:r>
      <w:r w:rsidR="00F95B53">
        <w:rPr>
          <w:rFonts w:ascii="Times New Roman" w:hAnsi="Times New Roman"/>
          <w:sz w:val="24"/>
          <w:szCs w:val="24"/>
        </w:rPr>
        <w:t>. The study showed that there is a lot of room for competence improvement.</w:t>
      </w:r>
      <w:r w:rsidR="00F95B53">
        <w:rPr>
          <w:rFonts w:ascii="Times New Roman" w:hAnsi="Times New Roman"/>
          <w:sz w:val="24"/>
          <w:szCs w:val="24"/>
          <w:lang w:val="en-GB"/>
        </w:rPr>
        <w:t xml:space="preserve"> Related to this research </w:t>
      </w:r>
      <w:r>
        <w:rPr>
          <w:rFonts w:ascii="Times New Roman" w:hAnsi="Times New Roman"/>
          <w:sz w:val="24"/>
          <w:szCs w:val="24"/>
          <w:lang w:val="en-GB"/>
        </w:rPr>
        <w:t xml:space="preserve">Karimi </w:t>
      </w:r>
      <w:r w:rsidR="00F95B53">
        <w:rPr>
          <w:rFonts w:ascii="Times New Roman" w:hAnsi="Times New Roman"/>
          <w:sz w:val="24"/>
          <w:szCs w:val="24"/>
          <w:lang w:val="en-GB"/>
        </w:rPr>
        <w:t xml:space="preserve">(2014) </w:t>
      </w:r>
      <w:r>
        <w:rPr>
          <w:rFonts w:ascii="Times New Roman" w:hAnsi="Times New Roman"/>
          <w:sz w:val="24"/>
          <w:szCs w:val="24"/>
          <w:lang w:val="en-GB"/>
        </w:rPr>
        <w:t>studied entrepreneurship education in universities in Iran</w:t>
      </w:r>
      <w:r w:rsidR="00F95B53">
        <w:rPr>
          <w:rFonts w:ascii="Times New Roman" w:hAnsi="Times New Roman"/>
          <w:sz w:val="24"/>
          <w:szCs w:val="24"/>
          <w:lang w:val="en-GB"/>
        </w:rPr>
        <w:t xml:space="preserve"> based on the theory of planned behaviour</w:t>
      </w:r>
      <w:r>
        <w:rPr>
          <w:rFonts w:ascii="Times New Roman" w:hAnsi="Times New Roman"/>
          <w:sz w:val="24"/>
          <w:szCs w:val="24"/>
          <w:lang w:val="en-GB"/>
        </w:rPr>
        <w:t>.</w:t>
      </w:r>
    </w:p>
    <w:p w:rsidR="00F95B53" w:rsidRPr="00EB4589" w:rsidRDefault="00F95B53" w:rsidP="00694AFE">
      <w:pPr>
        <w:pStyle w:val="PlainText"/>
        <w:spacing w:line="276" w:lineRule="auto"/>
        <w:ind w:right="567"/>
        <w:rPr>
          <w:rFonts w:ascii="Times New Roman" w:hAnsi="Times New Roman"/>
          <w:sz w:val="24"/>
          <w:szCs w:val="24"/>
          <w:lang w:val="en-GB"/>
        </w:rPr>
      </w:pPr>
    </w:p>
    <w:p w:rsidR="00694AFE" w:rsidRDefault="00694AFE" w:rsidP="00694AFE">
      <w:pPr>
        <w:pStyle w:val="PlainText"/>
        <w:spacing w:line="276" w:lineRule="auto"/>
        <w:ind w:right="567"/>
        <w:rPr>
          <w:rFonts w:ascii="Times New Roman" w:hAnsi="Times New Roman"/>
          <w:sz w:val="24"/>
          <w:szCs w:val="24"/>
          <w:lang w:val="en-GB"/>
        </w:rPr>
      </w:pPr>
      <w:r w:rsidRPr="00485A0E">
        <w:rPr>
          <w:rFonts w:ascii="Times New Roman" w:hAnsi="Times New Roman"/>
          <w:bCs/>
          <w:sz w:val="24"/>
          <w:szCs w:val="24"/>
          <w:lang w:val="en-GB"/>
        </w:rPr>
        <w:t>Regarding o</w:t>
      </w:r>
      <w:r>
        <w:rPr>
          <w:rFonts w:ascii="Times New Roman" w:hAnsi="Times New Roman"/>
          <w:bCs/>
          <w:sz w:val="24"/>
          <w:szCs w:val="24"/>
          <w:lang w:val="en-GB"/>
        </w:rPr>
        <w:t xml:space="preserve">pen innovation, </w:t>
      </w:r>
      <w:r w:rsidRPr="00EB4589">
        <w:rPr>
          <w:rFonts w:ascii="Times New Roman" w:hAnsi="Times New Roman"/>
          <w:sz w:val="24"/>
          <w:szCs w:val="24"/>
          <w:lang w:val="en-GB"/>
        </w:rPr>
        <w:t>Du Chatenier (2009) and Du Chatenier et al (2009</w:t>
      </w:r>
      <w:r w:rsidR="00E15868">
        <w:rPr>
          <w:rFonts w:ascii="Times New Roman" w:hAnsi="Times New Roman"/>
          <w:sz w:val="24"/>
          <w:szCs w:val="24"/>
          <w:lang w:val="en-GB"/>
        </w:rPr>
        <w:t>;</w:t>
      </w:r>
      <w:r w:rsidRPr="00EB4589">
        <w:rPr>
          <w:rFonts w:ascii="Times New Roman" w:hAnsi="Times New Roman"/>
          <w:sz w:val="24"/>
          <w:szCs w:val="24"/>
          <w:lang w:val="en-GB"/>
        </w:rPr>
        <w:t xml:space="preserve"> 2010) have been studying open innovation competence.</w:t>
      </w:r>
      <w:r>
        <w:rPr>
          <w:rFonts w:ascii="Times New Roman" w:hAnsi="Times New Roman"/>
          <w:sz w:val="24"/>
          <w:szCs w:val="24"/>
          <w:lang w:val="en-GB"/>
        </w:rPr>
        <w:t xml:space="preserve"> </w:t>
      </w:r>
      <w:r w:rsidR="00F95B53">
        <w:rPr>
          <w:rFonts w:ascii="Times New Roman" w:hAnsi="Times New Roman"/>
          <w:sz w:val="24"/>
          <w:szCs w:val="24"/>
        </w:rPr>
        <w:t xml:space="preserve">Open innovation is about the creation of innovations in which professionals of different organizations cooperate. An open innovation is unique in terms of competence as it relies much more on inter-organizational trust, and therefore is challenging in terms of intellectual property, knowledge sharing and assuring mutual benefits. </w:t>
      </w:r>
      <w:r>
        <w:rPr>
          <w:rFonts w:ascii="Times New Roman" w:hAnsi="Times New Roman"/>
          <w:sz w:val="24"/>
          <w:szCs w:val="24"/>
          <w:lang w:val="en-GB"/>
        </w:rPr>
        <w:t xml:space="preserve">The study was conducted by using </w:t>
      </w:r>
      <w:r>
        <w:rPr>
          <w:rFonts w:ascii="Times New Roman" w:hAnsi="Times New Roman"/>
          <w:sz w:val="24"/>
          <w:szCs w:val="24"/>
          <w:lang w:val="en-GB"/>
        </w:rPr>
        <w:lastRenderedPageBreak/>
        <w:t>experts and representatives of open innovation teams</w:t>
      </w:r>
      <w:r w:rsidRPr="00EB4589">
        <w:rPr>
          <w:rFonts w:ascii="Times New Roman" w:hAnsi="Times New Roman"/>
          <w:sz w:val="24"/>
          <w:szCs w:val="24"/>
          <w:lang w:val="en-GB"/>
        </w:rPr>
        <w:t xml:space="preserve"> </w:t>
      </w:r>
      <w:r w:rsidR="00E15868">
        <w:rPr>
          <w:rFonts w:ascii="Times New Roman" w:hAnsi="Times New Roman"/>
          <w:sz w:val="24"/>
          <w:szCs w:val="24"/>
          <w:lang w:val="en-GB"/>
        </w:rPr>
        <w:t xml:space="preserve">in </w:t>
      </w:r>
      <w:r>
        <w:rPr>
          <w:rFonts w:ascii="Times New Roman" w:hAnsi="Times New Roman"/>
          <w:sz w:val="24"/>
          <w:szCs w:val="24"/>
          <w:lang w:val="en-GB"/>
        </w:rPr>
        <w:t>industry. The study resulted in a competence framework of open innovation professionals.</w:t>
      </w:r>
    </w:p>
    <w:p w:rsidR="00F95B53" w:rsidRPr="00EB4589" w:rsidRDefault="00F95B53" w:rsidP="00694AFE">
      <w:pPr>
        <w:pStyle w:val="PlainText"/>
        <w:spacing w:line="276" w:lineRule="auto"/>
        <w:ind w:right="567"/>
        <w:rPr>
          <w:rFonts w:ascii="Times New Roman" w:hAnsi="Times New Roman"/>
          <w:sz w:val="24"/>
          <w:szCs w:val="24"/>
          <w:lang w:val="en-GB"/>
        </w:rPr>
      </w:pPr>
    </w:p>
    <w:p w:rsidR="00B6141C" w:rsidRDefault="00B6141C" w:rsidP="00B6141C">
      <w:pPr>
        <w:pStyle w:val="PlainText"/>
        <w:spacing w:line="276" w:lineRule="auto"/>
        <w:ind w:right="567"/>
        <w:rPr>
          <w:rFonts w:ascii="Times New Roman" w:hAnsi="Times New Roman"/>
          <w:sz w:val="24"/>
          <w:szCs w:val="24"/>
          <w:lang w:val="en-GB"/>
        </w:rPr>
      </w:pPr>
      <w:r w:rsidRPr="00E45104">
        <w:rPr>
          <w:rFonts w:ascii="Times New Roman" w:hAnsi="Times New Roman"/>
          <w:bCs/>
          <w:sz w:val="24"/>
          <w:szCs w:val="24"/>
          <w:lang w:val="en-GB"/>
        </w:rPr>
        <w:t>Regarding sustainable development</w:t>
      </w:r>
      <w:r>
        <w:rPr>
          <w:rFonts w:ascii="Times New Roman" w:hAnsi="Times New Roman"/>
          <w:sz w:val="24"/>
          <w:szCs w:val="24"/>
          <w:lang w:val="en-GB"/>
        </w:rPr>
        <w:t xml:space="preserve">, </w:t>
      </w:r>
      <w:r w:rsidRPr="00EB4589">
        <w:rPr>
          <w:rFonts w:ascii="Times New Roman" w:hAnsi="Times New Roman"/>
          <w:sz w:val="24"/>
          <w:szCs w:val="24"/>
          <w:lang w:val="en-GB"/>
        </w:rPr>
        <w:t xml:space="preserve">Wesselink and Wals (2011) developed a </w:t>
      </w:r>
      <w:r w:rsidRPr="000F7EC8">
        <w:rPr>
          <w:rFonts w:ascii="Times New Roman" w:hAnsi="Times New Roman"/>
          <w:sz w:val="24"/>
          <w:szCs w:val="24"/>
          <w:lang w:val="en-GB"/>
        </w:rPr>
        <w:t xml:space="preserve">competence profile of </w:t>
      </w:r>
      <w:r w:rsidRPr="000F7EC8">
        <w:rPr>
          <w:rFonts w:ascii="Times New Roman" w:hAnsi="Times New Roman"/>
          <w:sz w:val="24"/>
          <w:szCs w:val="24"/>
          <w:lang w:val="en"/>
        </w:rPr>
        <w:t>educators in</w:t>
      </w:r>
      <w:r>
        <w:rPr>
          <w:rFonts w:ascii="Times New Roman" w:hAnsi="Times New Roman"/>
          <w:sz w:val="24"/>
          <w:szCs w:val="24"/>
          <w:lang w:val="en"/>
        </w:rPr>
        <w:t xml:space="preserve"> environmental education organiz</w:t>
      </w:r>
      <w:r w:rsidRPr="000F7EC8">
        <w:rPr>
          <w:rFonts w:ascii="Times New Roman" w:hAnsi="Times New Roman"/>
          <w:sz w:val="24"/>
          <w:szCs w:val="24"/>
          <w:lang w:val="en"/>
        </w:rPr>
        <w:t xml:space="preserve">ations. </w:t>
      </w:r>
      <w:r>
        <w:rPr>
          <w:rFonts w:ascii="Times New Roman" w:hAnsi="Times New Roman"/>
          <w:bCs/>
          <w:sz w:val="24"/>
          <w:szCs w:val="24"/>
          <w:lang w:val="en-GB"/>
        </w:rPr>
        <w:t>In the field of teacher education, more especially on s</w:t>
      </w:r>
      <w:r w:rsidRPr="00E45104">
        <w:rPr>
          <w:rFonts w:ascii="Times New Roman" w:hAnsi="Times New Roman"/>
          <w:bCs/>
          <w:sz w:val="24"/>
          <w:szCs w:val="24"/>
          <w:lang w:val="en-GB"/>
        </w:rPr>
        <w:t>cience teaching</w:t>
      </w:r>
      <w:r>
        <w:rPr>
          <w:rFonts w:ascii="Times New Roman" w:hAnsi="Times New Roman"/>
          <w:bCs/>
          <w:sz w:val="24"/>
          <w:szCs w:val="24"/>
          <w:lang w:val="en-GB"/>
        </w:rPr>
        <w:t xml:space="preserve">, </w:t>
      </w:r>
      <w:r>
        <w:rPr>
          <w:rFonts w:ascii="Times New Roman" w:hAnsi="Times New Roman"/>
          <w:sz w:val="24"/>
          <w:szCs w:val="24"/>
          <w:lang w:val="en-GB"/>
        </w:rPr>
        <w:t>Alake et al (2014) developed a competence framework</w:t>
      </w:r>
      <w:r w:rsidRPr="00EB4589">
        <w:rPr>
          <w:rFonts w:ascii="Times New Roman" w:hAnsi="Times New Roman"/>
          <w:sz w:val="24"/>
          <w:szCs w:val="24"/>
          <w:lang w:val="en-GB"/>
        </w:rPr>
        <w:t xml:space="preserve"> </w:t>
      </w:r>
      <w:r>
        <w:rPr>
          <w:rFonts w:ascii="Times New Roman" w:hAnsi="Times New Roman"/>
          <w:sz w:val="24"/>
          <w:szCs w:val="24"/>
          <w:lang w:val="en-GB"/>
        </w:rPr>
        <w:t>of beginning elementary school teachers who are expected to teach science. Among other things, she compared the American standards which exist for this with the standards she developed with a group of experts in the Netherlands.</w:t>
      </w:r>
    </w:p>
    <w:p w:rsidR="00B6141C" w:rsidRDefault="00B6141C" w:rsidP="00B6141C">
      <w:pPr>
        <w:pStyle w:val="PlainText"/>
        <w:spacing w:line="276" w:lineRule="auto"/>
        <w:ind w:right="567"/>
        <w:rPr>
          <w:rFonts w:ascii="Times New Roman" w:hAnsi="Times New Roman"/>
          <w:b/>
          <w:bCs/>
          <w:sz w:val="24"/>
          <w:szCs w:val="24"/>
          <w:lang w:val="en-GB"/>
        </w:rPr>
      </w:pPr>
    </w:p>
    <w:p w:rsidR="00B6141C" w:rsidRDefault="00B6141C" w:rsidP="00B6141C">
      <w:pPr>
        <w:pStyle w:val="PlainText"/>
        <w:spacing w:line="276" w:lineRule="auto"/>
        <w:ind w:right="567"/>
        <w:rPr>
          <w:rFonts w:ascii="Times New Roman" w:hAnsi="Times New Roman"/>
          <w:sz w:val="24"/>
          <w:szCs w:val="24"/>
          <w:lang w:val="en-GB"/>
        </w:rPr>
      </w:pPr>
      <w:r>
        <w:rPr>
          <w:rFonts w:ascii="Times New Roman" w:hAnsi="Times New Roman"/>
          <w:sz w:val="24"/>
          <w:szCs w:val="24"/>
        </w:rPr>
        <w:t xml:space="preserve">Van der Heide et al (2008) developed an occupational profile for professionals in the field of floriculture in Uganda, in which the floriculture profession was stratified in farm management, departmental management and supervision. This framework was used in curriculum redesign for floriculture at the level of a college and a </w:t>
      </w:r>
      <w:r w:rsidRPr="00D123BA">
        <w:rPr>
          <w:rFonts w:ascii="Times New Roman" w:hAnsi="Times New Roman"/>
          <w:sz w:val="24"/>
          <w:szCs w:val="24"/>
        </w:rPr>
        <w:t>university (</w:t>
      </w:r>
      <w:r w:rsidRPr="00EB4589">
        <w:rPr>
          <w:rFonts w:ascii="Times New Roman" w:hAnsi="Times New Roman"/>
          <w:sz w:val="24"/>
          <w:szCs w:val="24"/>
          <w:lang w:val="en-GB"/>
        </w:rPr>
        <w:t xml:space="preserve">Mulder </w:t>
      </w:r>
      <w:r>
        <w:rPr>
          <w:rFonts w:ascii="Times New Roman" w:hAnsi="Times New Roman"/>
          <w:sz w:val="24"/>
          <w:szCs w:val="24"/>
          <w:lang w:val="en-GB"/>
        </w:rPr>
        <w:t xml:space="preserve">and Gulikers, 2011; </w:t>
      </w:r>
      <w:r>
        <w:rPr>
          <w:rFonts w:ascii="Times New Roman" w:hAnsi="Times New Roman"/>
          <w:sz w:val="24"/>
          <w:szCs w:val="24"/>
        </w:rPr>
        <w:t xml:space="preserve">Mulder </w:t>
      </w:r>
      <w:r w:rsidRPr="00D123BA">
        <w:rPr>
          <w:rFonts w:ascii="Times New Roman" w:hAnsi="Times New Roman"/>
          <w:sz w:val="24"/>
          <w:szCs w:val="24"/>
        </w:rPr>
        <w:t>and Kintu</w:t>
      </w:r>
      <w:r>
        <w:rPr>
          <w:rFonts w:ascii="Times New Roman" w:hAnsi="Times New Roman"/>
          <w:sz w:val="24"/>
          <w:szCs w:val="24"/>
        </w:rPr>
        <w:t>, 2013). It was used in a subsequent study in E</w:t>
      </w:r>
      <w:proofErr w:type="spellStart"/>
      <w:r>
        <w:rPr>
          <w:rFonts w:ascii="Times New Roman" w:hAnsi="Times New Roman"/>
          <w:sz w:val="24"/>
          <w:szCs w:val="24"/>
          <w:lang w:val="en-GB"/>
        </w:rPr>
        <w:t>thiopia</w:t>
      </w:r>
      <w:proofErr w:type="spellEnd"/>
      <w:r>
        <w:rPr>
          <w:rFonts w:ascii="Times New Roman" w:hAnsi="Times New Roman"/>
          <w:sz w:val="24"/>
          <w:szCs w:val="24"/>
          <w:lang w:val="en-GB"/>
        </w:rPr>
        <w:t>, and is currently being used in a study in Kenya.</w:t>
      </w:r>
    </w:p>
    <w:p w:rsidR="00B6141C" w:rsidRPr="00EB4589" w:rsidRDefault="00B6141C" w:rsidP="00B6141C">
      <w:pPr>
        <w:pStyle w:val="PlainText"/>
        <w:spacing w:line="276" w:lineRule="auto"/>
        <w:ind w:right="567"/>
        <w:rPr>
          <w:rFonts w:ascii="Times New Roman" w:hAnsi="Times New Roman"/>
          <w:sz w:val="24"/>
          <w:szCs w:val="24"/>
          <w:lang w:val="en-GB"/>
        </w:rPr>
      </w:pPr>
    </w:p>
    <w:p w:rsidR="00077DEB" w:rsidRDefault="00077DEB" w:rsidP="00077DEB">
      <w:pPr>
        <w:pStyle w:val="PlainText"/>
        <w:spacing w:line="276" w:lineRule="auto"/>
        <w:ind w:right="567"/>
        <w:rPr>
          <w:rFonts w:ascii="Times New Roman" w:hAnsi="Times New Roman"/>
          <w:sz w:val="24"/>
          <w:szCs w:val="24"/>
        </w:rPr>
      </w:pPr>
      <w:r>
        <w:rPr>
          <w:rFonts w:ascii="Times New Roman" w:hAnsi="Times New Roman"/>
          <w:sz w:val="24"/>
          <w:szCs w:val="24"/>
        </w:rPr>
        <w:t>Khaled (2014) studied competence development in practical training provided by a practical training centre in the field of agriculture.</w:t>
      </w:r>
    </w:p>
    <w:p w:rsidR="00077DEB" w:rsidRDefault="00077DEB" w:rsidP="00077DEB">
      <w:pPr>
        <w:pStyle w:val="PlainText"/>
        <w:spacing w:line="276" w:lineRule="auto"/>
        <w:ind w:right="567"/>
        <w:rPr>
          <w:rFonts w:ascii="Times New Roman" w:hAnsi="Times New Roman"/>
          <w:sz w:val="24"/>
          <w:szCs w:val="24"/>
        </w:rPr>
      </w:pPr>
    </w:p>
    <w:p w:rsidR="00077DEB" w:rsidRDefault="00077DEB" w:rsidP="00077DEB">
      <w:pPr>
        <w:pStyle w:val="PlainText"/>
        <w:spacing w:line="276" w:lineRule="auto"/>
        <w:ind w:right="567"/>
        <w:rPr>
          <w:rFonts w:ascii="Times New Roman" w:hAnsi="Times New Roman"/>
          <w:sz w:val="24"/>
          <w:szCs w:val="24"/>
        </w:rPr>
      </w:pPr>
      <w:r>
        <w:rPr>
          <w:rFonts w:ascii="Times New Roman" w:hAnsi="Times New Roman"/>
          <w:sz w:val="24"/>
          <w:szCs w:val="24"/>
        </w:rPr>
        <w:t>Osagie (2014), finally, studied individual competencies for corporate social responsibility in organizations. Her study proceeds with the question as to what extent notions of the learning organization (</w:t>
      </w:r>
      <w:proofErr w:type="spellStart"/>
      <w:r>
        <w:rPr>
          <w:rFonts w:ascii="Times New Roman" w:hAnsi="Times New Roman"/>
          <w:sz w:val="24"/>
          <w:szCs w:val="24"/>
        </w:rPr>
        <w:t>Tjepkema</w:t>
      </w:r>
      <w:proofErr w:type="spellEnd"/>
      <w:r>
        <w:rPr>
          <w:rFonts w:ascii="Times New Roman" w:hAnsi="Times New Roman"/>
          <w:sz w:val="24"/>
          <w:szCs w:val="24"/>
        </w:rPr>
        <w:t xml:space="preserve"> 2002) are related to implementation of principles and policies of corporate social responsibility. </w:t>
      </w:r>
    </w:p>
    <w:p w:rsidR="00077DEB" w:rsidRDefault="00077DEB" w:rsidP="00077DEB">
      <w:pPr>
        <w:pStyle w:val="PlainText"/>
        <w:spacing w:line="276" w:lineRule="auto"/>
        <w:ind w:right="567"/>
        <w:rPr>
          <w:rFonts w:ascii="Times New Roman" w:hAnsi="Times New Roman"/>
          <w:sz w:val="24"/>
          <w:szCs w:val="24"/>
        </w:rPr>
      </w:pPr>
    </w:p>
    <w:p w:rsidR="00077DEB" w:rsidRDefault="00077DEB" w:rsidP="00077DEB">
      <w:pPr>
        <w:pStyle w:val="PlainText"/>
        <w:spacing w:line="276" w:lineRule="auto"/>
        <w:ind w:right="567"/>
        <w:rPr>
          <w:rFonts w:ascii="Times New Roman" w:hAnsi="Times New Roman"/>
          <w:bCs/>
          <w:sz w:val="24"/>
          <w:szCs w:val="24"/>
          <w:lang w:val="en-GB"/>
        </w:rPr>
      </w:pPr>
      <w:r>
        <w:rPr>
          <w:rFonts w:ascii="Times New Roman" w:hAnsi="Times New Roman"/>
          <w:sz w:val="24"/>
          <w:szCs w:val="24"/>
        </w:rPr>
        <w:t>Also, the study of Seuneke et al (2013) needs to be mentioned, who has analysed the consequences of multifunctional farming for farm household competencies.</w:t>
      </w:r>
    </w:p>
    <w:p w:rsidR="00077DEB" w:rsidRDefault="00077DEB" w:rsidP="00B6141C">
      <w:pPr>
        <w:pStyle w:val="PlainText"/>
        <w:spacing w:line="276" w:lineRule="auto"/>
        <w:ind w:right="567"/>
        <w:rPr>
          <w:rFonts w:ascii="Times New Roman" w:hAnsi="Times New Roman"/>
          <w:bCs/>
          <w:sz w:val="24"/>
          <w:szCs w:val="24"/>
          <w:lang w:val="en-GB"/>
        </w:rPr>
      </w:pPr>
    </w:p>
    <w:p w:rsidR="00B6141C" w:rsidRPr="00EB4589" w:rsidRDefault="00B6141C" w:rsidP="00B6141C">
      <w:pPr>
        <w:pStyle w:val="PlainText"/>
        <w:spacing w:line="276" w:lineRule="auto"/>
        <w:ind w:right="567"/>
        <w:rPr>
          <w:rFonts w:ascii="Times New Roman" w:hAnsi="Times New Roman"/>
          <w:sz w:val="24"/>
          <w:szCs w:val="24"/>
          <w:lang w:val="en-GB"/>
        </w:rPr>
      </w:pPr>
      <w:r w:rsidRPr="00485A0E">
        <w:rPr>
          <w:rFonts w:ascii="Times New Roman" w:hAnsi="Times New Roman"/>
          <w:bCs/>
          <w:sz w:val="24"/>
          <w:szCs w:val="24"/>
          <w:lang w:val="en-GB"/>
        </w:rPr>
        <w:t>In the field of i</w:t>
      </w:r>
      <w:r>
        <w:rPr>
          <w:rFonts w:ascii="Times New Roman" w:hAnsi="Times New Roman"/>
          <w:bCs/>
          <w:sz w:val="24"/>
          <w:szCs w:val="24"/>
          <w:lang w:val="en-GB"/>
        </w:rPr>
        <w:t>nterdisciplinary work and learning,</w:t>
      </w:r>
      <w:r w:rsidRPr="00485A0E">
        <w:rPr>
          <w:rFonts w:ascii="Times New Roman" w:hAnsi="Times New Roman"/>
          <w:bCs/>
          <w:sz w:val="24"/>
          <w:szCs w:val="24"/>
          <w:lang w:val="en-GB"/>
        </w:rPr>
        <w:t xml:space="preserve"> </w:t>
      </w:r>
      <w:r>
        <w:rPr>
          <w:rFonts w:ascii="Times New Roman" w:hAnsi="Times New Roman"/>
          <w:sz w:val="24"/>
          <w:szCs w:val="24"/>
          <w:lang w:val="en-GB"/>
        </w:rPr>
        <w:t>Spelt et al (2009) studied</w:t>
      </w:r>
      <w:r w:rsidRPr="00EB4589">
        <w:rPr>
          <w:rFonts w:ascii="Times New Roman" w:hAnsi="Times New Roman"/>
          <w:sz w:val="24"/>
          <w:szCs w:val="24"/>
          <w:lang w:val="en-GB"/>
        </w:rPr>
        <w:t xml:space="preserve"> interdisciplinarity competence development by </w:t>
      </w:r>
      <w:r>
        <w:rPr>
          <w:rFonts w:ascii="Times New Roman" w:hAnsi="Times New Roman"/>
          <w:sz w:val="24"/>
          <w:szCs w:val="24"/>
          <w:lang w:val="en-GB"/>
        </w:rPr>
        <w:t xml:space="preserve">reviewing and </w:t>
      </w:r>
      <w:r w:rsidRPr="00EB4589">
        <w:rPr>
          <w:rFonts w:ascii="Times New Roman" w:hAnsi="Times New Roman"/>
          <w:sz w:val="24"/>
          <w:szCs w:val="24"/>
          <w:lang w:val="en-GB"/>
        </w:rPr>
        <w:t xml:space="preserve">implementing educational design rules in food quality management education. </w:t>
      </w:r>
      <w:r>
        <w:rPr>
          <w:rFonts w:ascii="Times New Roman" w:hAnsi="Times New Roman"/>
          <w:sz w:val="24"/>
          <w:szCs w:val="24"/>
          <w:lang w:val="en-GB"/>
        </w:rPr>
        <w:t>This study is still underway.</w:t>
      </w:r>
    </w:p>
    <w:p w:rsidR="00B6141C" w:rsidRDefault="00B6141C" w:rsidP="00B6141C">
      <w:pPr>
        <w:pStyle w:val="PlainText"/>
        <w:spacing w:line="276" w:lineRule="auto"/>
        <w:ind w:right="567"/>
        <w:rPr>
          <w:rFonts w:ascii="Times New Roman" w:hAnsi="Times New Roman"/>
          <w:bCs/>
          <w:sz w:val="24"/>
          <w:szCs w:val="24"/>
          <w:lang w:val="en-GB"/>
        </w:rPr>
      </w:pPr>
    </w:p>
    <w:p w:rsidR="00B6141C" w:rsidRDefault="00B6141C" w:rsidP="00694AFE">
      <w:pPr>
        <w:pStyle w:val="PlainText"/>
        <w:spacing w:line="276" w:lineRule="auto"/>
        <w:ind w:right="567"/>
        <w:rPr>
          <w:rFonts w:ascii="Times New Roman" w:hAnsi="Times New Roman"/>
          <w:sz w:val="24"/>
          <w:szCs w:val="24"/>
          <w:lang w:val="en-GB"/>
        </w:rPr>
      </w:pPr>
      <w:r>
        <w:rPr>
          <w:rFonts w:ascii="Times New Roman" w:hAnsi="Times New Roman"/>
          <w:sz w:val="24"/>
          <w:szCs w:val="24"/>
        </w:rPr>
        <w:t>Popov et al (2013) studied cooperation in international student groups, and see multicultural cooperation competence as a world competence domain of utmost importance for mutual understanding, respect and the possibility to effectively cooperate.</w:t>
      </w:r>
      <w:r w:rsidR="00077DEB">
        <w:rPr>
          <w:rFonts w:ascii="Times New Roman" w:hAnsi="Times New Roman"/>
          <w:sz w:val="24"/>
          <w:szCs w:val="24"/>
        </w:rPr>
        <w:t xml:space="preserve"> </w:t>
      </w:r>
      <w:r w:rsidR="00077DEB">
        <w:rPr>
          <w:rFonts w:ascii="Times New Roman" w:hAnsi="Times New Roman"/>
          <w:sz w:val="24"/>
          <w:szCs w:val="24"/>
          <w:lang w:val="en-GB"/>
        </w:rPr>
        <w:t xml:space="preserve">This study identified important cultural factors that play a role in computer-supported learning in inter-culturally mixed student groups. </w:t>
      </w:r>
    </w:p>
    <w:p w:rsidR="00B6141C" w:rsidRPr="00EB4589" w:rsidRDefault="00B6141C" w:rsidP="00694AFE">
      <w:pPr>
        <w:pStyle w:val="PlainText"/>
        <w:spacing w:line="276" w:lineRule="auto"/>
        <w:ind w:right="567"/>
        <w:rPr>
          <w:rFonts w:ascii="Times New Roman" w:hAnsi="Times New Roman"/>
          <w:sz w:val="24"/>
          <w:szCs w:val="24"/>
          <w:lang w:val="en-GB"/>
        </w:rPr>
      </w:pPr>
    </w:p>
    <w:p w:rsidR="00B6141C" w:rsidRDefault="00B6141C" w:rsidP="00694AFE">
      <w:pPr>
        <w:pStyle w:val="PlainText"/>
        <w:spacing w:line="276" w:lineRule="auto"/>
        <w:ind w:right="567"/>
        <w:rPr>
          <w:rFonts w:ascii="Times New Roman" w:hAnsi="Times New Roman"/>
          <w:b/>
          <w:bCs/>
          <w:sz w:val="24"/>
          <w:szCs w:val="24"/>
          <w:lang w:val="en-GB"/>
        </w:rPr>
      </w:pPr>
      <w:r>
        <w:rPr>
          <w:rFonts w:ascii="Times New Roman" w:hAnsi="Times New Roman"/>
          <w:sz w:val="24"/>
          <w:szCs w:val="24"/>
        </w:rPr>
        <w:t>The study of Oonk et al (2011) is focused on rural development and regional planning issues which are addressed in multi-stakeholder groups, which not only exist of extension workers or researchers, but also of representatives of regional authorities or non-governmental organizations (</w:t>
      </w:r>
      <w:proofErr w:type="spellStart"/>
      <w:r>
        <w:rPr>
          <w:rFonts w:ascii="Times New Roman" w:hAnsi="Times New Roman"/>
          <w:sz w:val="24"/>
          <w:szCs w:val="24"/>
        </w:rPr>
        <w:t>ngos</w:t>
      </w:r>
      <w:proofErr w:type="spellEnd"/>
      <w:r>
        <w:rPr>
          <w:rFonts w:ascii="Times New Roman" w:hAnsi="Times New Roman"/>
          <w:sz w:val="24"/>
          <w:szCs w:val="24"/>
        </w:rPr>
        <w:t xml:space="preserve">), university lecturers and students. The groups are learning groups, in which students can do their education projects. This regional </w:t>
      </w:r>
      <w:r>
        <w:rPr>
          <w:rFonts w:ascii="Times New Roman" w:hAnsi="Times New Roman"/>
          <w:sz w:val="24"/>
          <w:szCs w:val="24"/>
        </w:rPr>
        <w:lastRenderedPageBreak/>
        <w:t>learning method is a kind of boundary-crossing hybrid learning arrangement in which education, research, development, entrepreneurship and governance all come together.</w:t>
      </w:r>
    </w:p>
    <w:p w:rsidR="00B6141C" w:rsidRDefault="00B6141C" w:rsidP="00694AFE">
      <w:pPr>
        <w:pStyle w:val="PlainText"/>
        <w:spacing w:line="276" w:lineRule="auto"/>
        <w:ind w:right="567"/>
        <w:rPr>
          <w:rFonts w:ascii="Times New Roman" w:hAnsi="Times New Roman"/>
          <w:b/>
          <w:bCs/>
          <w:sz w:val="24"/>
          <w:szCs w:val="24"/>
          <w:lang w:val="en-GB"/>
        </w:rPr>
      </w:pPr>
    </w:p>
    <w:p w:rsidR="003D4F2A" w:rsidRDefault="003D4F2A" w:rsidP="003D4F2A">
      <w:pPr>
        <w:pStyle w:val="PlainText"/>
        <w:spacing w:line="276" w:lineRule="auto"/>
        <w:ind w:right="567"/>
        <w:rPr>
          <w:rFonts w:ascii="Times New Roman" w:hAnsi="Times New Roman"/>
          <w:sz w:val="24"/>
          <w:szCs w:val="24"/>
        </w:rPr>
      </w:pPr>
      <w:r>
        <w:rPr>
          <w:rFonts w:ascii="Times New Roman" w:hAnsi="Times New Roman"/>
          <w:sz w:val="24"/>
          <w:szCs w:val="24"/>
          <w:lang w:val="en-GB"/>
        </w:rPr>
        <w:t>Finally, t</w:t>
      </w:r>
      <w:r w:rsidR="00B6141C">
        <w:rPr>
          <w:rFonts w:ascii="Times New Roman" w:hAnsi="Times New Roman"/>
          <w:sz w:val="24"/>
          <w:szCs w:val="24"/>
        </w:rPr>
        <w:t xml:space="preserve">he work of Noroozi </w:t>
      </w:r>
      <w:r>
        <w:rPr>
          <w:rFonts w:ascii="Times New Roman" w:hAnsi="Times New Roman"/>
          <w:sz w:val="24"/>
          <w:szCs w:val="24"/>
        </w:rPr>
        <w:t>(</w:t>
      </w:r>
      <w:r w:rsidRPr="003D4F2A">
        <w:rPr>
          <w:rFonts w:ascii="Times New Roman" w:hAnsi="Times New Roman"/>
          <w:sz w:val="24"/>
          <w:szCs w:val="24"/>
        </w:rPr>
        <w:t xml:space="preserve">Noroozi, Biemans et al 2013; Noroozi, Weinberger et al 2013; </w:t>
      </w:r>
      <w:proofErr w:type="spellStart"/>
      <w:r w:rsidRPr="003D4F2A">
        <w:rPr>
          <w:rFonts w:ascii="Times New Roman" w:hAnsi="Times New Roman"/>
          <w:sz w:val="24"/>
          <w:szCs w:val="24"/>
        </w:rPr>
        <w:t>Noroozi</w:t>
      </w:r>
      <w:proofErr w:type="spellEnd"/>
      <w:r w:rsidRPr="003D4F2A">
        <w:rPr>
          <w:rFonts w:ascii="Times New Roman" w:hAnsi="Times New Roman"/>
          <w:sz w:val="24"/>
          <w:szCs w:val="24"/>
        </w:rPr>
        <w:t xml:space="preserve">, </w:t>
      </w:r>
      <w:proofErr w:type="spellStart"/>
      <w:r w:rsidRPr="003D4F2A">
        <w:rPr>
          <w:rFonts w:ascii="Times New Roman" w:hAnsi="Times New Roman"/>
          <w:sz w:val="24"/>
          <w:szCs w:val="24"/>
        </w:rPr>
        <w:t>Teasly</w:t>
      </w:r>
      <w:proofErr w:type="spellEnd"/>
      <w:r w:rsidRPr="003D4F2A">
        <w:rPr>
          <w:rFonts w:ascii="Times New Roman" w:hAnsi="Times New Roman"/>
          <w:sz w:val="24"/>
          <w:szCs w:val="24"/>
        </w:rPr>
        <w:t xml:space="preserve"> et al 2013) </w:t>
      </w:r>
      <w:r w:rsidR="00B6141C" w:rsidRPr="003D4F2A">
        <w:rPr>
          <w:rFonts w:ascii="Times New Roman" w:hAnsi="Times New Roman"/>
          <w:sz w:val="24"/>
          <w:szCs w:val="24"/>
        </w:rPr>
        <w:t xml:space="preserve">is sharply focused on the development of argumentation competence, which is essential in professional practice. He studied this in the theoretical framework of social-constructivism, and via analysis of group work on computer-supported collaborative learning platforms. </w:t>
      </w:r>
    </w:p>
    <w:p w:rsidR="003D4F2A" w:rsidRDefault="003D4F2A" w:rsidP="003D4F2A">
      <w:pPr>
        <w:pStyle w:val="PlainText"/>
        <w:spacing w:line="276" w:lineRule="auto"/>
        <w:ind w:right="567"/>
        <w:rPr>
          <w:rFonts w:ascii="Times New Roman" w:hAnsi="Times New Roman"/>
          <w:sz w:val="24"/>
          <w:szCs w:val="24"/>
        </w:rPr>
      </w:pPr>
    </w:p>
    <w:p w:rsidR="003D4F2A" w:rsidRPr="003D4F2A" w:rsidRDefault="003D4F2A" w:rsidP="003D4F2A">
      <w:pPr>
        <w:pStyle w:val="PlainText"/>
        <w:spacing w:line="276" w:lineRule="auto"/>
        <w:ind w:right="567"/>
        <w:rPr>
          <w:rFonts w:ascii="Times New Roman" w:hAnsi="Times New Roman"/>
          <w:sz w:val="24"/>
          <w:szCs w:val="24"/>
        </w:rPr>
      </w:pPr>
      <w:r w:rsidRPr="00552DCD">
        <w:rPr>
          <w:rFonts w:ascii="Times New Roman" w:hAnsi="Times New Roman"/>
          <w:bCs/>
          <w:sz w:val="24"/>
          <w:szCs w:val="24"/>
          <w:lang w:val="en-GB"/>
        </w:rPr>
        <w:t>The formats of the competence frameworks</w:t>
      </w:r>
      <w:r>
        <w:rPr>
          <w:rFonts w:ascii="Times New Roman" w:hAnsi="Times New Roman"/>
          <w:bCs/>
          <w:sz w:val="24"/>
          <w:szCs w:val="24"/>
          <w:lang w:val="en-GB"/>
        </w:rPr>
        <w:t xml:space="preserve"> mentioned vary. But a common characteristic is that they all move away from the typical laundry lists of competencies which were created in the 1970s. They tend to be more holistic and avoid over-specification.</w:t>
      </w:r>
      <w:r w:rsidR="00C043C8">
        <w:rPr>
          <w:rFonts w:ascii="Times New Roman" w:hAnsi="Times New Roman"/>
          <w:bCs/>
          <w:sz w:val="24"/>
          <w:szCs w:val="24"/>
          <w:lang w:val="en-GB"/>
        </w:rPr>
        <w:t xml:space="preserve"> As competence frameworks they are quite open and flexible.</w:t>
      </w:r>
    </w:p>
    <w:p w:rsidR="003D4F2A" w:rsidRDefault="003D4F2A" w:rsidP="003D4F2A">
      <w:pPr>
        <w:pStyle w:val="PlainText"/>
        <w:spacing w:line="276" w:lineRule="auto"/>
        <w:ind w:right="567"/>
        <w:rPr>
          <w:rFonts w:ascii="Times New Roman" w:hAnsi="Times New Roman"/>
          <w:bCs/>
          <w:sz w:val="24"/>
          <w:szCs w:val="24"/>
          <w:lang w:val="en-GB"/>
        </w:rPr>
      </w:pPr>
    </w:p>
    <w:p w:rsidR="00694AFE" w:rsidRDefault="00442153" w:rsidP="00442153">
      <w:pPr>
        <w:pStyle w:val="PlainText"/>
        <w:spacing w:line="276" w:lineRule="auto"/>
        <w:ind w:right="567"/>
        <w:rPr>
          <w:rFonts w:ascii="Times New Roman" w:hAnsi="Times New Roman"/>
          <w:bCs/>
          <w:sz w:val="24"/>
          <w:szCs w:val="24"/>
          <w:lang w:val="en-GB"/>
        </w:rPr>
      </w:pPr>
      <w:r>
        <w:rPr>
          <w:rFonts w:ascii="Times New Roman" w:hAnsi="Times New Roman"/>
          <w:bCs/>
          <w:sz w:val="24"/>
          <w:szCs w:val="24"/>
          <w:lang w:val="en-GB"/>
        </w:rPr>
        <w:t xml:space="preserve">Research on competence frameworks and competence-based education fits within </w:t>
      </w:r>
      <w:r w:rsidR="00694AFE">
        <w:rPr>
          <w:rFonts w:ascii="Times New Roman" w:hAnsi="Times New Roman"/>
          <w:bCs/>
          <w:sz w:val="24"/>
          <w:szCs w:val="24"/>
          <w:lang w:val="en-GB"/>
        </w:rPr>
        <w:t xml:space="preserve">vocational and professional education research. </w:t>
      </w:r>
      <w:r w:rsidR="003D4F2A">
        <w:rPr>
          <w:rFonts w:ascii="Times New Roman" w:hAnsi="Times New Roman"/>
          <w:bCs/>
          <w:sz w:val="24"/>
          <w:szCs w:val="24"/>
          <w:lang w:val="en-GB"/>
        </w:rPr>
        <w:t xml:space="preserve">This was shown in </w:t>
      </w:r>
      <w:r w:rsidR="00694AFE">
        <w:rPr>
          <w:rFonts w:ascii="Times New Roman" w:hAnsi="Times New Roman"/>
          <w:bCs/>
          <w:sz w:val="24"/>
          <w:szCs w:val="24"/>
          <w:lang w:val="en-GB"/>
        </w:rPr>
        <w:t>review</w:t>
      </w:r>
      <w:r w:rsidR="003D4F2A">
        <w:rPr>
          <w:rFonts w:ascii="Times New Roman" w:hAnsi="Times New Roman"/>
          <w:bCs/>
          <w:sz w:val="24"/>
          <w:szCs w:val="24"/>
          <w:lang w:val="en-GB"/>
        </w:rPr>
        <w:t>s</w:t>
      </w:r>
      <w:r w:rsidR="00694AFE">
        <w:rPr>
          <w:rFonts w:ascii="Times New Roman" w:hAnsi="Times New Roman"/>
          <w:bCs/>
          <w:sz w:val="24"/>
          <w:szCs w:val="24"/>
          <w:lang w:val="en-GB"/>
        </w:rPr>
        <w:t xml:space="preserve"> of VET research based on papers presented in the Vocational Education and Training Research Network (VETNET) of the European Conference of Educational Research (ECER) in 2011 </w:t>
      </w:r>
      <w:r w:rsidR="00E15868">
        <w:rPr>
          <w:rFonts w:ascii="Times New Roman" w:hAnsi="Times New Roman"/>
          <w:bCs/>
          <w:sz w:val="24"/>
          <w:szCs w:val="24"/>
          <w:lang w:val="en-GB"/>
        </w:rPr>
        <w:t xml:space="preserve">in Berlin </w:t>
      </w:r>
      <w:r w:rsidR="00B66402">
        <w:rPr>
          <w:rFonts w:ascii="Times New Roman" w:hAnsi="Times New Roman"/>
          <w:bCs/>
          <w:sz w:val="24"/>
          <w:szCs w:val="24"/>
          <w:lang w:val="en-GB"/>
        </w:rPr>
        <w:t>(Mulder and Roelofs</w:t>
      </w:r>
      <w:r w:rsidR="00694AFE">
        <w:rPr>
          <w:rFonts w:ascii="Times New Roman" w:hAnsi="Times New Roman"/>
          <w:bCs/>
          <w:sz w:val="24"/>
          <w:szCs w:val="24"/>
          <w:lang w:val="en-GB"/>
        </w:rPr>
        <w:t xml:space="preserve"> 2012) and 2012</w:t>
      </w:r>
      <w:r w:rsidR="00E15868" w:rsidRPr="00E15868">
        <w:rPr>
          <w:rFonts w:ascii="Times New Roman" w:hAnsi="Times New Roman"/>
          <w:bCs/>
          <w:sz w:val="24"/>
          <w:szCs w:val="24"/>
          <w:lang w:val="en-GB"/>
        </w:rPr>
        <w:t xml:space="preserve"> </w:t>
      </w:r>
      <w:r w:rsidR="00E15868">
        <w:rPr>
          <w:rFonts w:ascii="Times New Roman" w:hAnsi="Times New Roman"/>
          <w:bCs/>
          <w:sz w:val="24"/>
          <w:szCs w:val="24"/>
          <w:lang w:val="en-GB"/>
        </w:rPr>
        <w:t>in Cádiz</w:t>
      </w:r>
      <w:r w:rsidR="00B66402">
        <w:rPr>
          <w:rFonts w:ascii="Times New Roman" w:hAnsi="Times New Roman"/>
          <w:bCs/>
          <w:sz w:val="24"/>
          <w:szCs w:val="24"/>
          <w:lang w:val="en-GB"/>
        </w:rPr>
        <w:t xml:space="preserve"> (Mulder and Roelofs</w:t>
      </w:r>
      <w:r w:rsidR="00694AFE">
        <w:rPr>
          <w:rFonts w:ascii="Times New Roman" w:hAnsi="Times New Roman"/>
          <w:bCs/>
          <w:sz w:val="24"/>
          <w:szCs w:val="24"/>
          <w:lang w:val="en-GB"/>
        </w:rPr>
        <w:t xml:space="preserve"> 2013), in a number of journals in those years and in the Web of Science in 2012 as indexed by the Social Science Citation Index. A comparison of the 2011 and 2012 reviews on curriculum, learning and instruction and assessment research was presented at the Annual Meeting of the American Educational Research Association in 2014 in Philade</w:t>
      </w:r>
      <w:r w:rsidR="003D4F2A">
        <w:rPr>
          <w:rFonts w:ascii="Times New Roman" w:hAnsi="Times New Roman"/>
          <w:bCs/>
          <w:sz w:val="24"/>
          <w:szCs w:val="24"/>
          <w:lang w:val="en-GB"/>
        </w:rPr>
        <w:t>lphia (Mulder and Roelofs 2014), in which competence studies also featured.</w:t>
      </w:r>
    </w:p>
    <w:p w:rsidR="00F009F7" w:rsidRDefault="00F009F7" w:rsidP="00694AFE">
      <w:pPr>
        <w:rPr>
          <w:rFonts w:ascii="Times New Roman" w:hAnsi="Times New Roman" w:cs="Times New Roman"/>
          <w:sz w:val="24"/>
          <w:szCs w:val="24"/>
        </w:rPr>
      </w:pPr>
    </w:p>
    <w:p w:rsidR="00B66402" w:rsidRDefault="00B66402" w:rsidP="00322605">
      <w:pPr>
        <w:pStyle w:val="ListParagraph"/>
        <w:rPr>
          <w:rFonts w:ascii="Times New Roman" w:hAnsi="Times New Roman"/>
          <w:sz w:val="24"/>
          <w:szCs w:val="24"/>
        </w:rPr>
      </w:pPr>
    </w:p>
    <w:p w:rsidR="00322605" w:rsidRPr="006727D5" w:rsidRDefault="00322605" w:rsidP="00E52AB7">
      <w:pPr>
        <w:pStyle w:val="ListParagraph"/>
        <w:numPr>
          <w:ilvl w:val="0"/>
          <w:numId w:val="12"/>
        </w:numPr>
        <w:rPr>
          <w:rFonts w:ascii="Times New Roman" w:hAnsi="Times New Roman"/>
          <w:b/>
          <w:sz w:val="24"/>
          <w:szCs w:val="24"/>
        </w:rPr>
      </w:pPr>
      <w:r w:rsidRPr="006727D5">
        <w:rPr>
          <w:rFonts w:ascii="Times New Roman" w:hAnsi="Times New Roman"/>
          <w:b/>
          <w:sz w:val="24"/>
          <w:szCs w:val="24"/>
        </w:rPr>
        <w:t>Conclusions</w:t>
      </w:r>
    </w:p>
    <w:p w:rsidR="008E02DE" w:rsidRDefault="000A502B" w:rsidP="00322605">
      <w:pPr>
        <w:rPr>
          <w:rFonts w:ascii="Times New Roman" w:hAnsi="Times New Roman" w:cs="Times New Roman"/>
          <w:sz w:val="24"/>
          <w:szCs w:val="24"/>
        </w:rPr>
      </w:pPr>
      <w:r>
        <w:rPr>
          <w:rFonts w:ascii="Times New Roman" w:hAnsi="Times New Roman" w:cs="Times New Roman"/>
          <w:sz w:val="24"/>
          <w:szCs w:val="24"/>
        </w:rPr>
        <w:t>This chapter tried to discuss the concept of competence in relation to the theory of alignment of education and work, especially focusing on competence-based vocational and professional education. The notion that some alignment is necessary in vocational and professional education is not contested anymore, although the development of generic knowledge and skills remains important. The chapter argued that alignment is important to guarantee the societal and socio-economic relevance of programs in vocational and professional education. Without any alignment graduates will have not have a starting qualification for the labour market and face difficulties of securing employment and career development.</w:t>
      </w:r>
      <w:r w:rsidR="00092451">
        <w:rPr>
          <w:rFonts w:ascii="Times New Roman" w:hAnsi="Times New Roman" w:cs="Times New Roman"/>
          <w:sz w:val="24"/>
          <w:szCs w:val="24"/>
        </w:rPr>
        <w:t xml:space="preserve"> The theory of alignment was extended with two components: competence frameworks and education philosophy.</w:t>
      </w:r>
    </w:p>
    <w:p w:rsidR="00322605" w:rsidRPr="000A502B" w:rsidRDefault="000A502B" w:rsidP="00322605">
      <w:pPr>
        <w:rPr>
          <w:rFonts w:ascii="Times New Roman" w:hAnsi="Times New Roman" w:cs="Times New Roman"/>
          <w:sz w:val="24"/>
          <w:szCs w:val="24"/>
        </w:rPr>
      </w:pPr>
      <w:r w:rsidRPr="000A502B">
        <w:rPr>
          <w:rFonts w:ascii="Times New Roman" w:hAnsi="Times New Roman" w:cs="Times New Roman"/>
          <w:sz w:val="24"/>
          <w:szCs w:val="24"/>
        </w:rPr>
        <w:t xml:space="preserve">The chapter also pointed out that </w:t>
      </w:r>
      <w:r>
        <w:rPr>
          <w:rFonts w:ascii="Times New Roman" w:hAnsi="Times New Roman" w:cs="Times New Roman"/>
          <w:sz w:val="24"/>
          <w:szCs w:val="24"/>
        </w:rPr>
        <w:t>i</w:t>
      </w:r>
      <w:r w:rsidR="00FF5B3D" w:rsidRPr="000A502B">
        <w:rPr>
          <w:rFonts w:ascii="Times New Roman" w:hAnsi="Times New Roman" w:cs="Times New Roman"/>
          <w:sz w:val="24"/>
          <w:szCs w:val="24"/>
        </w:rPr>
        <w:t>mplementation conditions</w:t>
      </w:r>
      <w:r w:rsidRPr="000A502B">
        <w:rPr>
          <w:rFonts w:ascii="Times New Roman" w:hAnsi="Times New Roman" w:cs="Times New Roman"/>
          <w:sz w:val="24"/>
          <w:szCs w:val="24"/>
        </w:rPr>
        <w:t xml:space="preserve"> may</w:t>
      </w:r>
      <w:r>
        <w:rPr>
          <w:rFonts w:ascii="Times New Roman" w:hAnsi="Times New Roman" w:cs="Times New Roman"/>
          <w:sz w:val="24"/>
          <w:szCs w:val="24"/>
        </w:rPr>
        <w:t xml:space="preserve"> hamper the quality of competence-based education programs. There have been examples that austerity measures such as less instruction, larger classes and over-reliance on self-regulated learning were ‘sold’ under the then attractive label of competence-based education. </w:t>
      </w:r>
      <w:r w:rsidR="00092451">
        <w:rPr>
          <w:rFonts w:ascii="Times New Roman" w:hAnsi="Times New Roman" w:cs="Times New Roman"/>
          <w:sz w:val="24"/>
          <w:szCs w:val="24"/>
        </w:rPr>
        <w:t xml:space="preserve">However, it can be concluded that when competence-based education means that students will acquire competencies as </w:t>
      </w:r>
      <w:r w:rsidR="00092451">
        <w:rPr>
          <w:rFonts w:ascii="Times New Roman" w:hAnsi="Times New Roman" w:cs="Times New Roman"/>
          <w:sz w:val="24"/>
          <w:szCs w:val="24"/>
        </w:rPr>
        <w:lastRenderedPageBreak/>
        <w:t>clusters of knowledge, skills and attitudes, and that they will learn to practice these in authentic of simulated authentic contexts, there is no way of making the education program cheaper. Including practicums and experience in practice takes ample attention for resources, organization and commitment.</w:t>
      </w:r>
    </w:p>
    <w:p w:rsidR="00092451" w:rsidRDefault="00092451" w:rsidP="00FF5B3D">
      <w:pPr>
        <w:rPr>
          <w:rFonts w:ascii="Times New Roman" w:hAnsi="Times New Roman" w:cs="Times New Roman"/>
          <w:sz w:val="24"/>
          <w:szCs w:val="24"/>
        </w:rPr>
      </w:pPr>
      <w:r w:rsidRPr="00092451">
        <w:rPr>
          <w:rFonts w:ascii="Times New Roman" w:hAnsi="Times New Roman" w:cs="Times New Roman"/>
          <w:sz w:val="24"/>
          <w:szCs w:val="24"/>
        </w:rPr>
        <w:t xml:space="preserve">The chapter </w:t>
      </w:r>
      <w:r>
        <w:rPr>
          <w:rFonts w:ascii="Times New Roman" w:hAnsi="Times New Roman" w:cs="Times New Roman"/>
          <w:sz w:val="24"/>
          <w:szCs w:val="24"/>
        </w:rPr>
        <w:t xml:space="preserve">positioned competence-based vocational and professional education in the ‘integrated occupational’ approach, implying a comprehensive view on competence and competence frameworks which serve as the basis for developing and planning a competence-based curriculum, instruction and assessment. </w:t>
      </w:r>
    </w:p>
    <w:p w:rsidR="00092451" w:rsidRDefault="00092451" w:rsidP="00FF5B3D">
      <w:pPr>
        <w:rPr>
          <w:rFonts w:ascii="Times New Roman" w:hAnsi="Times New Roman" w:cs="Times New Roman"/>
          <w:sz w:val="24"/>
          <w:szCs w:val="24"/>
        </w:rPr>
      </w:pPr>
      <w:r>
        <w:rPr>
          <w:rFonts w:ascii="Times New Roman" w:hAnsi="Times New Roman" w:cs="Times New Roman"/>
          <w:sz w:val="24"/>
          <w:szCs w:val="24"/>
        </w:rPr>
        <w:t xml:space="preserve">Furthermore, working with competence-based </w:t>
      </w:r>
      <w:r w:rsidR="005C486B">
        <w:rPr>
          <w:rFonts w:ascii="Times New Roman" w:hAnsi="Times New Roman" w:cs="Times New Roman"/>
          <w:sz w:val="24"/>
          <w:szCs w:val="24"/>
        </w:rPr>
        <w:t>qualifications framework</w:t>
      </w:r>
      <w:r>
        <w:rPr>
          <w:rFonts w:ascii="Times New Roman" w:hAnsi="Times New Roman" w:cs="Times New Roman"/>
          <w:sz w:val="24"/>
          <w:szCs w:val="24"/>
        </w:rPr>
        <w:t xml:space="preserve">s was elaborated and a concise review of research on competence frameworks was presented. </w:t>
      </w:r>
      <w:r w:rsidR="00EB1DB6">
        <w:rPr>
          <w:rFonts w:ascii="Times New Roman" w:hAnsi="Times New Roman" w:cs="Times New Roman"/>
          <w:sz w:val="24"/>
          <w:szCs w:val="24"/>
        </w:rPr>
        <w:t>Here it can be concluded that more research is needed on the actual implementation and the long-term effects of competence-based education innovations is needed. This research, however, is difficult because of the long period that goes by before an educational program is redesigned using principles of competence-based vocational and professional education, before it is implemented, and before the first graduates enter the labour market. Longitudinal studies are needed for this, which measure the activities carried out, practices realized and results achieved by more and less competence-based programs. This requires monitoring and guided research on curriculum (re</w:t>
      </w:r>
      <w:r w:rsidR="00D049D2">
        <w:rPr>
          <w:rFonts w:ascii="Times New Roman" w:hAnsi="Times New Roman" w:cs="Times New Roman"/>
          <w:sz w:val="24"/>
          <w:szCs w:val="24"/>
        </w:rPr>
        <w:t>-</w:t>
      </w:r>
      <w:r w:rsidR="00EB1DB6">
        <w:rPr>
          <w:rFonts w:ascii="Times New Roman" w:hAnsi="Times New Roman" w:cs="Times New Roman"/>
          <w:sz w:val="24"/>
          <w:szCs w:val="24"/>
        </w:rPr>
        <w:t>) design, educational implementation and competence assessment in practice.</w:t>
      </w:r>
    </w:p>
    <w:p w:rsidR="00EB1DB6" w:rsidRDefault="00EB1DB6" w:rsidP="00EB1DB6">
      <w:pPr>
        <w:rPr>
          <w:rFonts w:ascii="Times New Roman" w:hAnsi="Times New Roman"/>
          <w:sz w:val="24"/>
          <w:szCs w:val="24"/>
        </w:rPr>
      </w:pPr>
      <w:r>
        <w:rPr>
          <w:rFonts w:ascii="Times New Roman" w:hAnsi="Times New Roman"/>
          <w:sz w:val="24"/>
          <w:szCs w:val="24"/>
        </w:rPr>
        <w:t xml:space="preserve">Finally, the conclusion of the previous section in this chapter is repeated, which holds for all education, including competence-based vocational and professional education. No matter what educational theory one likes or what principles one follows, both advocates and opponents of the competence-based education theory will agree </w:t>
      </w:r>
      <w:r w:rsidR="00E52AB7">
        <w:rPr>
          <w:rFonts w:ascii="Times New Roman" w:hAnsi="Times New Roman"/>
          <w:sz w:val="24"/>
          <w:szCs w:val="24"/>
        </w:rPr>
        <w:t xml:space="preserve">that education should </w:t>
      </w:r>
      <w:r>
        <w:rPr>
          <w:rFonts w:ascii="Times New Roman" w:hAnsi="Times New Roman"/>
          <w:sz w:val="24"/>
          <w:szCs w:val="24"/>
        </w:rPr>
        <w:t>not purposefully develop incompetence.</w:t>
      </w:r>
    </w:p>
    <w:p w:rsidR="00FF5B3D" w:rsidRPr="004F7DE5" w:rsidRDefault="00FF5B3D" w:rsidP="00322605">
      <w:pPr>
        <w:rPr>
          <w:rFonts w:ascii="Times New Roman" w:hAnsi="Times New Roman" w:cs="Times New Roman"/>
          <w:b/>
          <w:sz w:val="24"/>
          <w:szCs w:val="24"/>
        </w:rPr>
      </w:pPr>
    </w:p>
    <w:p w:rsidR="002103EF" w:rsidRDefault="002103EF">
      <w:pPr>
        <w:rPr>
          <w:rFonts w:ascii="Times New Roman" w:hAnsi="Times New Roman" w:cs="Times New Roman"/>
          <w:b/>
          <w:sz w:val="24"/>
          <w:szCs w:val="24"/>
        </w:rPr>
      </w:pPr>
      <w:r>
        <w:rPr>
          <w:rFonts w:ascii="Times New Roman" w:hAnsi="Times New Roman" w:cs="Times New Roman"/>
          <w:b/>
          <w:sz w:val="24"/>
          <w:szCs w:val="24"/>
        </w:rPr>
        <w:br w:type="page"/>
      </w:r>
    </w:p>
    <w:p w:rsidR="00322605" w:rsidRPr="004F7DE5" w:rsidRDefault="00322605" w:rsidP="00322605">
      <w:pPr>
        <w:rPr>
          <w:rFonts w:ascii="Times New Roman" w:hAnsi="Times New Roman" w:cs="Times New Roman"/>
          <w:b/>
          <w:sz w:val="24"/>
          <w:szCs w:val="24"/>
        </w:rPr>
      </w:pPr>
      <w:r w:rsidRPr="004F7DE5">
        <w:rPr>
          <w:rFonts w:ascii="Times New Roman" w:hAnsi="Times New Roman" w:cs="Times New Roman"/>
          <w:b/>
          <w:sz w:val="24"/>
          <w:szCs w:val="24"/>
        </w:rPr>
        <w:lastRenderedPageBreak/>
        <w:t>References</w:t>
      </w:r>
    </w:p>
    <w:p w:rsidR="004F7DE5" w:rsidRPr="004F7DE5" w:rsidRDefault="004F7DE5" w:rsidP="004609CD">
      <w:pPr>
        <w:spacing w:after="0" w:line="240" w:lineRule="auto"/>
        <w:ind w:left="708" w:hanging="697"/>
        <w:rPr>
          <w:rFonts w:ascii="Times New Roman" w:hAnsi="Times New Roman" w:cs="Times New Roman"/>
          <w:sz w:val="24"/>
          <w:szCs w:val="24"/>
        </w:rPr>
      </w:pPr>
      <w:r w:rsidRPr="004F7DE5">
        <w:rPr>
          <w:rFonts w:ascii="Times New Roman" w:hAnsi="Times New Roman" w:cs="Times New Roman"/>
          <w:sz w:val="24"/>
          <w:szCs w:val="24"/>
        </w:rPr>
        <w:t>Alake-Tuenter, E.</w:t>
      </w:r>
      <w:r w:rsidR="002E3D41">
        <w:rPr>
          <w:rFonts w:ascii="Times New Roman" w:hAnsi="Times New Roman" w:cs="Times New Roman"/>
          <w:sz w:val="24"/>
          <w:szCs w:val="24"/>
        </w:rPr>
        <w:t>,</w:t>
      </w:r>
      <w:r w:rsidRPr="004F7DE5">
        <w:rPr>
          <w:rFonts w:ascii="Times New Roman" w:hAnsi="Times New Roman" w:cs="Times New Roman"/>
          <w:sz w:val="24"/>
          <w:szCs w:val="24"/>
        </w:rPr>
        <w:t xml:space="preserve"> (2014). </w:t>
      </w:r>
      <w:r w:rsidRPr="004F7DE5">
        <w:rPr>
          <w:rFonts w:ascii="Times New Roman" w:hAnsi="Times New Roman" w:cs="Times New Roman"/>
          <w:i/>
          <w:sz w:val="24"/>
          <w:szCs w:val="24"/>
        </w:rPr>
        <w:t>Inquiry-based science teaching competence of pre-service primary teachers.</w:t>
      </w:r>
      <w:r w:rsidRPr="004F7DE5">
        <w:rPr>
          <w:rFonts w:ascii="Times New Roman" w:hAnsi="Times New Roman" w:cs="Times New Roman"/>
          <w:sz w:val="24"/>
          <w:szCs w:val="24"/>
        </w:rPr>
        <w:t xml:space="preserve"> Dissertation. Wageningen: Wageningen University.</w:t>
      </w:r>
    </w:p>
    <w:p w:rsidR="00F41DEC" w:rsidRPr="004609CD" w:rsidRDefault="00F41DEC" w:rsidP="004609CD">
      <w:pPr>
        <w:pStyle w:val="Style1"/>
        <w:spacing w:after="0" w:line="240" w:lineRule="auto"/>
        <w:ind w:left="697" w:hanging="697"/>
        <w:rPr>
          <w:rFonts w:ascii="Times New Roman" w:hAnsi="Times New Roman" w:cs="Times New Roman"/>
          <w:i/>
          <w:iCs/>
          <w:sz w:val="24"/>
          <w:szCs w:val="24"/>
          <w:lang w:val="en-GB"/>
        </w:rPr>
      </w:pPr>
      <w:r w:rsidRPr="00221BD2">
        <w:rPr>
          <w:rFonts w:ascii="Times New Roman" w:hAnsi="Times New Roman" w:cs="Times New Roman"/>
          <w:sz w:val="24"/>
          <w:szCs w:val="24"/>
          <w:lang w:val="en-GB"/>
        </w:rPr>
        <w:t>Appelbaum, E., Bailey, T., Berg, P.</w:t>
      </w:r>
      <w:r w:rsidR="002E3D41" w:rsidRPr="00221BD2">
        <w:rPr>
          <w:rFonts w:ascii="Times New Roman" w:hAnsi="Times New Roman" w:cs="Times New Roman"/>
          <w:sz w:val="24"/>
          <w:szCs w:val="24"/>
          <w:lang w:val="en-GB"/>
        </w:rPr>
        <w:t>, &amp;</w:t>
      </w:r>
      <w:r w:rsidRPr="00221BD2">
        <w:rPr>
          <w:rFonts w:ascii="Times New Roman" w:hAnsi="Times New Roman" w:cs="Times New Roman"/>
          <w:sz w:val="24"/>
          <w:szCs w:val="24"/>
          <w:lang w:val="en-GB"/>
        </w:rPr>
        <w:t xml:space="preserve"> </w:t>
      </w:r>
      <w:proofErr w:type="spellStart"/>
      <w:r w:rsidRPr="00221BD2">
        <w:rPr>
          <w:rFonts w:ascii="Times New Roman" w:hAnsi="Times New Roman" w:cs="Times New Roman"/>
          <w:sz w:val="24"/>
          <w:szCs w:val="24"/>
          <w:lang w:val="en-GB"/>
        </w:rPr>
        <w:t>Kalleberg</w:t>
      </w:r>
      <w:proofErr w:type="spellEnd"/>
      <w:r w:rsidRPr="00221BD2">
        <w:rPr>
          <w:rFonts w:ascii="Times New Roman" w:hAnsi="Times New Roman" w:cs="Times New Roman"/>
          <w:sz w:val="24"/>
          <w:szCs w:val="24"/>
          <w:lang w:val="en-GB"/>
        </w:rPr>
        <w:t xml:space="preserve">, A. (2000). </w:t>
      </w:r>
      <w:r w:rsidRPr="004609CD">
        <w:rPr>
          <w:rFonts w:ascii="Times New Roman" w:hAnsi="Times New Roman" w:cs="Times New Roman"/>
          <w:i/>
          <w:iCs/>
          <w:sz w:val="24"/>
          <w:szCs w:val="24"/>
          <w:lang w:val="en-GB"/>
        </w:rPr>
        <w:t>Manufacturing Advantage: Why High-Performance Work Systems Pay Off</w:t>
      </w:r>
      <w:r w:rsidRPr="004609CD">
        <w:rPr>
          <w:rFonts w:ascii="Times New Roman" w:hAnsi="Times New Roman" w:cs="Times New Roman"/>
          <w:sz w:val="24"/>
          <w:szCs w:val="24"/>
          <w:lang w:val="en-GB"/>
        </w:rPr>
        <w:t xml:space="preserve">. Ithaca, NY: ILR Press. </w:t>
      </w:r>
    </w:p>
    <w:p w:rsidR="009A1463" w:rsidRPr="004F7DE5" w:rsidRDefault="00106DAB" w:rsidP="00FF5B3D">
      <w:pPr>
        <w:spacing w:after="0" w:line="240" w:lineRule="auto"/>
        <w:ind w:left="709" w:hanging="698"/>
        <w:rPr>
          <w:rFonts w:ascii="Times New Roman" w:hAnsi="Times New Roman" w:cs="Times New Roman"/>
          <w:sz w:val="24"/>
          <w:szCs w:val="24"/>
        </w:rPr>
      </w:pPr>
      <w:r w:rsidRPr="004F7DE5">
        <w:rPr>
          <w:rFonts w:ascii="Times New Roman" w:hAnsi="Times New Roman" w:cs="Times New Roman"/>
          <w:sz w:val="24"/>
          <w:szCs w:val="24"/>
        </w:rPr>
        <w:t xml:space="preserve">Biggs, J. (1999). </w:t>
      </w:r>
      <w:r w:rsidRPr="004F7DE5">
        <w:rPr>
          <w:rFonts w:ascii="Times New Roman" w:hAnsi="Times New Roman" w:cs="Times New Roman"/>
          <w:i/>
          <w:sz w:val="24"/>
          <w:szCs w:val="24"/>
        </w:rPr>
        <w:t xml:space="preserve">Teaching for Quality Learning at University, </w:t>
      </w:r>
      <w:r w:rsidRPr="004F7DE5">
        <w:rPr>
          <w:rFonts w:ascii="Times New Roman" w:hAnsi="Times New Roman" w:cs="Times New Roman"/>
          <w:sz w:val="24"/>
          <w:szCs w:val="24"/>
        </w:rPr>
        <w:t>Buckingham: SRHE and Open University Press.</w:t>
      </w:r>
      <w:r w:rsidR="009A1463" w:rsidRPr="004F7DE5">
        <w:rPr>
          <w:rFonts w:ascii="Times New Roman" w:hAnsi="Times New Roman" w:cs="Times New Roman"/>
          <w:sz w:val="24"/>
          <w:szCs w:val="24"/>
        </w:rPr>
        <w:t xml:space="preserve"> </w:t>
      </w:r>
    </w:p>
    <w:p w:rsidR="0053732F" w:rsidRPr="004F7DE5" w:rsidRDefault="0053732F" w:rsidP="00FF5B3D">
      <w:pPr>
        <w:spacing w:after="0" w:line="240" w:lineRule="auto"/>
        <w:ind w:left="709" w:hanging="698"/>
        <w:jc w:val="both"/>
        <w:rPr>
          <w:rFonts w:ascii="Times New Roman" w:hAnsi="Times New Roman" w:cs="Times New Roman"/>
          <w:sz w:val="24"/>
          <w:szCs w:val="24"/>
        </w:rPr>
      </w:pPr>
      <w:r w:rsidRPr="004F7DE5">
        <w:rPr>
          <w:rFonts w:ascii="Times New Roman" w:hAnsi="Times New Roman" w:cs="Times New Roman"/>
          <w:sz w:val="24"/>
          <w:szCs w:val="24"/>
        </w:rPr>
        <w:t>Brinkman, B., West</w:t>
      </w:r>
      <w:r w:rsidR="002E3D41">
        <w:rPr>
          <w:rFonts w:ascii="Times New Roman" w:hAnsi="Times New Roman" w:cs="Times New Roman"/>
          <w:sz w:val="24"/>
          <w:szCs w:val="24"/>
        </w:rPr>
        <w:t>endorp, A.M.B., Wals, A.E.J., &amp;</w:t>
      </w:r>
      <w:r w:rsidRPr="004F7DE5">
        <w:rPr>
          <w:rFonts w:ascii="Times New Roman" w:hAnsi="Times New Roman" w:cs="Times New Roman"/>
          <w:sz w:val="24"/>
          <w:szCs w:val="24"/>
        </w:rPr>
        <w:t xml:space="preserve"> Mulder, M. (2007). Competencies for Rural Development Professionals in the Era of HIV/AIDS. </w:t>
      </w:r>
      <w:r w:rsidRPr="004F7DE5">
        <w:rPr>
          <w:rFonts w:ascii="Times New Roman" w:hAnsi="Times New Roman" w:cs="Times New Roman"/>
          <w:i/>
          <w:sz w:val="24"/>
          <w:szCs w:val="24"/>
        </w:rPr>
        <w:t xml:space="preserve">Compare: A journal of comparative education, </w:t>
      </w:r>
      <w:r w:rsidR="00EC2784">
        <w:rPr>
          <w:rFonts w:ascii="Times New Roman" w:hAnsi="Times New Roman" w:cs="Times New Roman"/>
          <w:i/>
          <w:sz w:val="24"/>
          <w:szCs w:val="24"/>
        </w:rPr>
        <w:t>(37)</w:t>
      </w:r>
      <w:r w:rsidRPr="004F7DE5">
        <w:rPr>
          <w:rFonts w:ascii="Times New Roman" w:hAnsi="Times New Roman" w:cs="Times New Roman"/>
          <w:sz w:val="24"/>
          <w:szCs w:val="24"/>
        </w:rPr>
        <w:t>4, 493–511.</w:t>
      </w:r>
    </w:p>
    <w:p w:rsidR="00077DEB" w:rsidRPr="006B329D" w:rsidRDefault="00077DEB" w:rsidP="00077DEB">
      <w:pPr>
        <w:pStyle w:val="PlainText"/>
        <w:ind w:left="567" w:hanging="567"/>
        <w:rPr>
          <w:rStyle w:val="volume"/>
          <w:rFonts w:ascii="Times New Roman" w:hAnsi="Times New Roman"/>
          <w:sz w:val="24"/>
          <w:szCs w:val="24"/>
        </w:rPr>
      </w:pPr>
      <w:r w:rsidRPr="006B329D">
        <w:rPr>
          <w:rFonts w:ascii="Times New Roman" w:hAnsi="Times New Roman"/>
          <w:sz w:val="24"/>
          <w:szCs w:val="24"/>
        </w:rPr>
        <w:t xml:space="preserve">Cremers, P.H.M., A.E.J. Wals, R. Wesselink, N. Nieveen and M. Mulder (2014). Self-directed lifelong learning in hybrid learning configurations. </w:t>
      </w:r>
      <w:r w:rsidRPr="006B329D">
        <w:rPr>
          <w:rFonts w:ascii="Times New Roman" w:hAnsi="Times New Roman"/>
          <w:i/>
          <w:sz w:val="24"/>
          <w:szCs w:val="24"/>
        </w:rPr>
        <w:t xml:space="preserve">International Journal of Lifelong Education, </w:t>
      </w:r>
      <w:r w:rsidRPr="006B329D">
        <w:rPr>
          <w:rStyle w:val="volume"/>
          <w:rFonts w:ascii="Times New Roman" w:hAnsi="Times New Roman"/>
          <w:sz w:val="24"/>
          <w:szCs w:val="24"/>
          <w:lang w:val="en"/>
        </w:rPr>
        <w:t>Volume 33, Issue 2, March 2014, pages 207-232.</w:t>
      </w:r>
    </w:p>
    <w:p w:rsidR="00106DAB" w:rsidRPr="004F7DE5" w:rsidRDefault="00106DAB" w:rsidP="00FF5B3D">
      <w:pPr>
        <w:spacing w:after="0" w:line="240" w:lineRule="auto"/>
        <w:ind w:left="709" w:hanging="698"/>
        <w:rPr>
          <w:rFonts w:ascii="Times New Roman" w:hAnsi="Times New Roman" w:cs="Times New Roman"/>
          <w:sz w:val="24"/>
          <w:szCs w:val="24"/>
        </w:rPr>
      </w:pPr>
      <w:r w:rsidRPr="004F7DE5">
        <w:rPr>
          <w:rFonts w:ascii="Times New Roman" w:hAnsi="Times New Roman" w:cs="Times New Roman"/>
          <w:sz w:val="24"/>
          <w:szCs w:val="24"/>
        </w:rPr>
        <w:t xml:space="preserve">Dewey, J. (1916). </w:t>
      </w:r>
      <w:r w:rsidRPr="004F7DE5">
        <w:rPr>
          <w:rFonts w:ascii="Times New Roman" w:hAnsi="Times New Roman" w:cs="Times New Roman"/>
          <w:i/>
          <w:sz w:val="24"/>
          <w:szCs w:val="24"/>
        </w:rPr>
        <w:t>Democracy and Education. An Introduction to the Philosophy of Education.</w:t>
      </w:r>
      <w:r w:rsidRPr="004F7DE5">
        <w:rPr>
          <w:rFonts w:ascii="Times New Roman" w:hAnsi="Times New Roman" w:cs="Times New Roman"/>
          <w:sz w:val="24"/>
          <w:szCs w:val="24"/>
        </w:rPr>
        <w:t xml:space="preserve"> New York: Macmillan. </w:t>
      </w:r>
    </w:p>
    <w:p w:rsidR="003A1CBB" w:rsidRPr="004F7DE5" w:rsidRDefault="003A1CBB" w:rsidP="00FF5B3D">
      <w:pPr>
        <w:spacing w:after="0" w:line="240" w:lineRule="auto"/>
        <w:ind w:left="709" w:hanging="698"/>
        <w:rPr>
          <w:rFonts w:ascii="Times New Roman" w:hAnsi="Times New Roman" w:cs="Times New Roman"/>
          <w:sz w:val="24"/>
          <w:szCs w:val="24"/>
          <w:lang w:val="nl-NL"/>
        </w:rPr>
      </w:pPr>
      <w:r w:rsidRPr="004F7DE5">
        <w:rPr>
          <w:rFonts w:ascii="Times New Roman" w:hAnsi="Times New Roman" w:cs="Times New Roman"/>
          <w:sz w:val="24"/>
          <w:szCs w:val="24"/>
        </w:rPr>
        <w:t>Du Chatenier, E. (2009</w:t>
      </w:r>
      <w:r w:rsidR="009466A4" w:rsidRPr="004F7DE5">
        <w:rPr>
          <w:rFonts w:ascii="Times New Roman" w:hAnsi="Times New Roman" w:cs="Times New Roman"/>
          <w:sz w:val="24"/>
          <w:szCs w:val="24"/>
        </w:rPr>
        <w:t>).</w:t>
      </w:r>
      <w:r w:rsidRPr="004F7DE5">
        <w:rPr>
          <w:rFonts w:ascii="Times New Roman" w:hAnsi="Times New Roman" w:cs="Times New Roman"/>
          <w:sz w:val="24"/>
          <w:szCs w:val="24"/>
        </w:rPr>
        <w:t xml:space="preserve"> </w:t>
      </w:r>
      <w:r w:rsidRPr="004F7DE5">
        <w:rPr>
          <w:rFonts w:ascii="Times New Roman" w:hAnsi="Times New Roman" w:cs="Times New Roman"/>
          <w:i/>
          <w:sz w:val="24"/>
          <w:szCs w:val="24"/>
        </w:rPr>
        <w:t xml:space="preserve">Open Innovation Competence. Towards a Competence Profile for Inter-Organizational Collaboration in Innovation Teams. </w:t>
      </w:r>
      <w:proofErr w:type="spellStart"/>
      <w:r w:rsidRPr="005C7330">
        <w:rPr>
          <w:rFonts w:ascii="Times New Roman" w:hAnsi="Times New Roman" w:cs="Times New Roman"/>
          <w:sz w:val="24"/>
          <w:szCs w:val="24"/>
          <w:lang w:val="nl-NL"/>
        </w:rPr>
        <w:t>Dissertation</w:t>
      </w:r>
      <w:proofErr w:type="spellEnd"/>
      <w:r w:rsidRPr="005C7330">
        <w:rPr>
          <w:rFonts w:ascii="Times New Roman" w:hAnsi="Times New Roman" w:cs="Times New Roman"/>
          <w:sz w:val="24"/>
          <w:szCs w:val="24"/>
          <w:lang w:val="nl-NL"/>
        </w:rPr>
        <w:t xml:space="preserve">. Wageningen: Wageningen </w:t>
      </w:r>
      <w:r w:rsidRPr="004F7DE5">
        <w:rPr>
          <w:rFonts w:ascii="Times New Roman" w:hAnsi="Times New Roman" w:cs="Times New Roman"/>
          <w:sz w:val="24"/>
          <w:szCs w:val="24"/>
          <w:lang w:val="nl-NL"/>
        </w:rPr>
        <w:t>University.</w:t>
      </w:r>
    </w:p>
    <w:p w:rsidR="009466A4" w:rsidRPr="004F7DE5" w:rsidRDefault="00216117" w:rsidP="00FF5B3D">
      <w:pPr>
        <w:spacing w:after="0"/>
        <w:ind w:left="709" w:hanging="698"/>
        <w:rPr>
          <w:rFonts w:ascii="Times New Roman" w:hAnsi="Times New Roman" w:cs="Times New Roman"/>
          <w:sz w:val="24"/>
          <w:szCs w:val="24"/>
        </w:rPr>
      </w:pPr>
      <w:r w:rsidRPr="004F7DE5">
        <w:rPr>
          <w:rFonts w:ascii="Times New Roman" w:hAnsi="Times New Roman" w:cs="Times New Roman"/>
          <w:sz w:val="24"/>
          <w:szCs w:val="24"/>
          <w:lang w:val="nl-NL"/>
        </w:rPr>
        <w:t>Du Chatenier, E.</w:t>
      </w:r>
      <w:r w:rsidR="009466A4" w:rsidRPr="004F7DE5">
        <w:rPr>
          <w:rFonts w:ascii="Times New Roman" w:hAnsi="Times New Roman" w:cs="Times New Roman"/>
          <w:sz w:val="24"/>
          <w:szCs w:val="24"/>
          <w:lang w:val="nl-NL"/>
        </w:rPr>
        <w:t>, Versteg</w:t>
      </w:r>
      <w:r w:rsidR="002E3D41">
        <w:rPr>
          <w:rFonts w:ascii="Times New Roman" w:hAnsi="Times New Roman" w:cs="Times New Roman"/>
          <w:sz w:val="24"/>
          <w:szCs w:val="24"/>
          <w:lang w:val="nl-NL"/>
        </w:rPr>
        <w:t>en, J., Biemans, H., Mulder, M., &amp;</w:t>
      </w:r>
      <w:r w:rsidR="009466A4" w:rsidRPr="004F7DE5">
        <w:rPr>
          <w:rFonts w:ascii="Times New Roman" w:hAnsi="Times New Roman" w:cs="Times New Roman"/>
          <w:sz w:val="24"/>
          <w:szCs w:val="24"/>
          <w:lang w:val="nl-NL"/>
        </w:rPr>
        <w:t xml:space="preserve"> Omta, O. (2009). </w:t>
      </w:r>
      <w:r w:rsidR="009466A4" w:rsidRPr="004F7DE5">
        <w:rPr>
          <w:rFonts w:ascii="Times New Roman" w:hAnsi="Times New Roman" w:cs="Times New Roman"/>
          <w:sz w:val="24"/>
          <w:szCs w:val="24"/>
        </w:rPr>
        <w:t xml:space="preserve">The Challenges of Collaborative Knowledge Creation in Open Innovation Teams. </w:t>
      </w:r>
      <w:r w:rsidR="009466A4" w:rsidRPr="004F7DE5">
        <w:rPr>
          <w:rFonts w:ascii="Times New Roman" w:hAnsi="Times New Roman" w:cs="Times New Roman"/>
          <w:i/>
          <w:sz w:val="24"/>
          <w:szCs w:val="24"/>
        </w:rPr>
        <w:t>Human Resource Development Review</w:t>
      </w:r>
      <w:r w:rsidR="009466A4" w:rsidRPr="004F7DE5">
        <w:rPr>
          <w:rFonts w:ascii="Times New Roman" w:hAnsi="Times New Roman" w:cs="Times New Roman"/>
          <w:sz w:val="24"/>
          <w:szCs w:val="24"/>
        </w:rPr>
        <w:t xml:space="preserve">, </w:t>
      </w:r>
      <w:r w:rsidR="00EC2784">
        <w:rPr>
          <w:rFonts w:ascii="Times New Roman" w:hAnsi="Times New Roman" w:cs="Times New Roman"/>
          <w:sz w:val="24"/>
          <w:szCs w:val="24"/>
        </w:rPr>
        <w:t>(</w:t>
      </w:r>
      <w:r w:rsidR="009466A4" w:rsidRPr="004609CD">
        <w:rPr>
          <w:rFonts w:ascii="Times New Roman" w:hAnsi="Times New Roman" w:cs="Times New Roman"/>
          <w:i/>
          <w:sz w:val="24"/>
          <w:szCs w:val="24"/>
        </w:rPr>
        <w:t>8</w:t>
      </w:r>
      <w:r w:rsidR="00EC2784">
        <w:rPr>
          <w:rFonts w:ascii="Times New Roman" w:hAnsi="Times New Roman" w:cs="Times New Roman"/>
          <w:sz w:val="24"/>
          <w:szCs w:val="24"/>
        </w:rPr>
        <w:t>)</w:t>
      </w:r>
      <w:r w:rsidR="009466A4" w:rsidRPr="004F7DE5">
        <w:rPr>
          <w:rFonts w:ascii="Times New Roman" w:hAnsi="Times New Roman" w:cs="Times New Roman"/>
          <w:sz w:val="24"/>
          <w:szCs w:val="24"/>
        </w:rPr>
        <w:t>3, 350-381.</w:t>
      </w:r>
    </w:p>
    <w:p w:rsidR="009466A4" w:rsidRPr="004F7DE5" w:rsidRDefault="00216117" w:rsidP="004609CD">
      <w:pPr>
        <w:spacing w:after="0"/>
        <w:ind w:left="708" w:hanging="697"/>
        <w:rPr>
          <w:rFonts w:ascii="Times New Roman" w:hAnsi="Times New Roman" w:cs="Times New Roman"/>
          <w:sz w:val="24"/>
          <w:szCs w:val="24"/>
        </w:rPr>
      </w:pPr>
      <w:r w:rsidRPr="00221BD2">
        <w:rPr>
          <w:rFonts w:ascii="Times New Roman" w:hAnsi="Times New Roman" w:cs="Times New Roman"/>
          <w:sz w:val="24"/>
          <w:szCs w:val="24"/>
        </w:rPr>
        <w:t>Du Chatenier, E.</w:t>
      </w:r>
      <w:r w:rsidR="009466A4" w:rsidRPr="00221BD2">
        <w:rPr>
          <w:rFonts w:ascii="Times New Roman" w:hAnsi="Times New Roman" w:cs="Times New Roman"/>
          <w:sz w:val="24"/>
          <w:szCs w:val="24"/>
        </w:rPr>
        <w:t>, Versteg</w:t>
      </w:r>
      <w:r w:rsidR="00166198" w:rsidRPr="00221BD2">
        <w:rPr>
          <w:rFonts w:ascii="Times New Roman" w:hAnsi="Times New Roman" w:cs="Times New Roman"/>
          <w:sz w:val="24"/>
          <w:szCs w:val="24"/>
        </w:rPr>
        <w:t>en, J., Biemans, H., Mulder, M., &amp;</w:t>
      </w:r>
      <w:r w:rsidR="009466A4" w:rsidRPr="00221BD2">
        <w:rPr>
          <w:rFonts w:ascii="Times New Roman" w:hAnsi="Times New Roman" w:cs="Times New Roman"/>
          <w:sz w:val="24"/>
          <w:szCs w:val="24"/>
        </w:rPr>
        <w:t xml:space="preserve"> Omta, O. (2010). </w:t>
      </w:r>
      <w:r w:rsidR="009466A4" w:rsidRPr="004F7DE5">
        <w:rPr>
          <w:rFonts w:ascii="Times New Roman" w:hAnsi="Times New Roman" w:cs="Times New Roman"/>
          <w:sz w:val="24"/>
          <w:szCs w:val="24"/>
        </w:rPr>
        <w:t xml:space="preserve">Identification of Competencies for Professionals Working in Open Innovation Teams. </w:t>
      </w:r>
      <w:r w:rsidR="009466A4" w:rsidRPr="004F7DE5">
        <w:rPr>
          <w:rFonts w:ascii="Times New Roman" w:hAnsi="Times New Roman" w:cs="Times New Roman"/>
          <w:i/>
          <w:iCs/>
          <w:sz w:val="24"/>
          <w:szCs w:val="24"/>
        </w:rPr>
        <w:t>R&amp;D Management</w:t>
      </w:r>
      <w:r w:rsidR="009466A4" w:rsidRPr="004F7DE5">
        <w:rPr>
          <w:rFonts w:ascii="Times New Roman" w:hAnsi="Times New Roman" w:cs="Times New Roman"/>
          <w:sz w:val="24"/>
          <w:szCs w:val="24"/>
        </w:rPr>
        <w:t>,</w:t>
      </w:r>
      <w:r w:rsidR="009466A4" w:rsidRPr="004F7DE5">
        <w:rPr>
          <w:rFonts w:ascii="Times New Roman" w:hAnsi="Times New Roman" w:cs="Times New Roman"/>
          <w:i/>
          <w:iCs/>
          <w:sz w:val="24"/>
          <w:szCs w:val="24"/>
        </w:rPr>
        <w:t xml:space="preserve"> </w:t>
      </w:r>
      <w:r w:rsidR="00EC2784">
        <w:rPr>
          <w:rFonts w:ascii="Times New Roman" w:hAnsi="Times New Roman" w:cs="Times New Roman"/>
          <w:i/>
          <w:iCs/>
          <w:sz w:val="24"/>
          <w:szCs w:val="24"/>
        </w:rPr>
        <w:t>(40)</w:t>
      </w:r>
      <w:r w:rsidR="009466A4" w:rsidRPr="004F7DE5">
        <w:rPr>
          <w:rFonts w:ascii="Times New Roman" w:hAnsi="Times New Roman" w:cs="Times New Roman"/>
          <w:sz w:val="24"/>
          <w:szCs w:val="24"/>
        </w:rPr>
        <w:t>3, 271–280. </w:t>
      </w:r>
    </w:p>
    <w:p w:rsidR="00216117" w:rsidRPr="004F7DE5" w:rsidRDefault="00216117" w:rsidP="004609CD">
      <w:pPr>
        <w:spacing w:after="0"/>
        <w:ind w:left="708" w:hanging="697"/>
        <w:rPr>
          <w:rFonts w:ascii="Times New Roman" w:hAnsi="Times New Roman" w:cs="Times New Roman"/>
          <w:sz w:val="24"/>
          <w:szCs w:val="24"/>
        </w:rPr>
      </w:pPr>
      <w:r w:rsidRPr="004F7DE5">
        <w:rPr>
          <w:rFonts w:ascii="Times New Roman" w:hAnsi="Times New Roman" w:cs="Times New Roman"/>
          <w:sz w:val="24"/>
          <w:szCs w:val="24"/>
        </w:rPr>
        <w:t xml:space="preserve">Childs, W.M. (1910). </w:t>
      </w:r>
      <w:r w:rsidRPr="004F7DE5">
        <w:rPr>
          <w:rFonts w:ascii="Times New Roman" w:hAnsi="Times New Roman" w:cs="Times New Roman"/>
          <w:i/>
          <w:sz w:val="24"/>
          <w:szCs w:val="24"/>
        </w:rPr>
        <w:t>Agricultural education. Report of a Deputation appointed by the Council of University College, Reading, to visit selected centres of agricultural education and research in Canada and in the United States.</w:t>
      </w:r>
      <w:r w:rsidRPr="004F7DE5">
        <w:rPr>
          <w:rFonts w:ascii="Times New Roman" w:hAnsi="Times New Roman" w:cs="Times New Roman"/>
          <w:sz w:val="24"/>
          <w:szCs w:val="24"/>
        </w:rPr>
        <w:t xml:space="preserve"> Reading: University College.</w:t>
      </w:r>
    </w:p>
    <w:p w:rsidR="00B63D13" w:rsidRPr="00B63D13" w:rsidRDefault="00B63D13" w:rsidP="004609CD">
      <w:pPr>
        <w:spacing w:after="0" w:line="240" w:lineRule="auto"/>
        <w:ind w:left="708" w:hanging="697"/>
        <w:jc w:val="both"/>
        <w:rPr>
          <w:rFonts w:ascii="Times New Roman" w:hAnsi="Times New Roman" w:cs="Times New Roman"/>
          <w:sz w:val="24"/>
          <w:szCs w:val="24"/>
        </w:rPr>
      </w:pPr>
      <w:r w:rsidRPr="00B63D13">
        <w:rPr>
          <w:rFonts w:ascii="Times New Roman" w:hAnsi="Times New Roman" w:cs="Times New Roman"/>
          <w:sz w:val="24"/>
          <w:szCs w:val="24"/>
        </w:rPr>
        <w:t xml:space="preserve">Gardner, H., (1983). </w:t>
      </w:r>
      <w:r w:rsidRPr="00B63D13">
        <w:rPr>
          <w:rFonts w:ascii="Times New Roman" w:hAnsi="Times New Roman" w:cs="Times New Roman"/>
          <w:i/>
          <w:sz w:val="24"/>
          <w:szCs w:val="24"/>
        </w:rPr>
        <w:t xml:space="preserve">Frames of Mind: The Theory of Multiple Intelligences. </w:t>
      </w:r>
      <w:r w:rsidRPr="00B63D13">
        <w:rPr>
          <w:rFonts w:ascii="Times New Roman" w:hAnsi="Times New Roman" w:cs="Times New Roman"/>
          <w:sz w:val="24"/>
          <w:szCs w:val="24"/>
        </w:rPr>
        <w:t>New York: Basic Books.</w:t>
      </w:r>
    </w:p>
    <w:p w:rsidR="008A4C78" w:rsidRPr="008A4C78" w:rsidRDefault="008A4C78" w:rsidP="004609CD">
      <w:pPr>
        <w:spacing w:after="0" w:line="240" w:lineRule="auto"/>
        <w:ind w:left="708" w:hanging="697"/>
        <w:rPr>
          <w:rFonts w:ascii="Times New Roman" w:hAnsi="Times New Roman" w:cs="Times New Roman"/>
          <w:sz w:val="24"/>
          <w:szCs w:val="24"/>
        </w:rPr>
      </w:pPr>
      <w:r w:rsidRPr="008A4C78">
        <w:rPr>
          <w:rFonts w:ascii="Times New Roman" w:hAnsi="Times New Roman" w:cs="Times New Roman"/>
          <w:sz w:val="24"/>
          <w:szCs w:val="24"/>
        </w:rPr>
        <w:t xml:space="preserve">Gilbert, T.F. (1978). </w:t>
      </w:r>
      <w:r w:rsidRPr="008A4C78">
        <w:rPr>
          <w:rFonts w:ascii="Times New Roman" w:hAnsi="Times New Roman" w:cs="Times New Roman"/>
          <w:i/>
          <w:iCs/>
          <w:sz w:val="24"/>
          <w:szCs w:val="24"/>
        </w:rPr>
        <w:t>Human Competence. Engineering Worthy Performance</w:t>
      </w:r>
      <w:r w:rsidRPr="008A4C78">
        <w:rPr>
          <w:rFonts w:ascii="Times New Roman" w:hAnsi="Times New Roman" w:cs="Times New Roman"/>
          <w:sz w:val="24"/>
          <w:szCs w:val="24"/>
        </w:rPr>
        <w:t>. New York: McGraw-Hill.</w:t>
      </w:r>
    </w:p>
    <w:p w:rsidR="00024802" w:rsidRPr="004F7DE5" w:rsidRDefault="00024802" w:rsidP="00FF5B3D">
      <w:pPr>
        <w:spacing w:after="0"/>
        <w:ind w:left="709" w:hanging="698"/>
        <w:rPr>
          <w:rFonts w:ascii="Times New Roman" w:hAnsi="Times New Roman" w:cs="Times New Roman"/>
          <w:sz w:val="24"/>
          <w:szCs w:val="24"/>
        </w:rPr>
      </w:pPr>
      <w:r w:rsidRPr="005C7330">
        <w:rPr>
          <w:rFonts w:ascii="Times New Roman" w:hAnsi="Times New Roman" w:cs="Times New Roman"/>
          <w:sz w:val="24"/>
          <w:szCs w:val="24"/>
        </w:rPr>
        <w:t xml:space="preserve">Goodlad, J.I. (1984). </w:t>
      </w:r>
      <w:r w:rsidRPr="004F7DE5">
        <w:rPr>
          <w:rFonts w:ascii="Times New Roman" w:hAnsi="Times New Roman" w:cs="Times New Roman"/>
          <w:i/>
          <w:sz w:val="24"/>
          <w:szCs w:val="24"/>
        </w:rPr>
        <w:t xml:space="preserve">A place called school. </w:t>
      </w:r>
      <w:r w:rsidRPr="004F7DE5">
        <w:rPr>
          <w:rFonts w:ascii="Times New Roman" w:hAnsi="Times New Roman" w:cs="Times New Roman"/>
          <w:sz w:val="24"/>
          <w:szCs w:val="24"/>
        </w:rPr>
        <w:t>New York: McGraw-Hill.</w:t>
      </w:r>
    </w:p>
    <w:p w:rsidR="009A1463" w:rsidRPr="004F7DE5" w:rsidRDefault="009A1463" w:rsidP="00FF5B3D">
      <w:pPr>
        <w:spacing w:after="0" w:line="240" w:lineRule="auto"/>
        <w:ind w:left="709" w:hanging="698"/>
        <w:rPr>
          <w:rFonts w:ascii="Times New Roman" w:hAnsi="Times New Roman" w:cs="Times New Roman"/>
          <w:sz w:val="24"/>
          <w:szCs w:val="24"/>
        </w:rPr>
      </w:pPr>
      <w:r w:rsidRPr="004F7DE5">
        <w:rPr>
          <w:rFonts w:ascii="Times New Roman" w:hAnsi="Times New Roman" w:cs="Times New Roman"/>
          <w:sz w:val="24"/>
          <w:szCs w:val="24"/>
        </w:rPr>
        <w:t xml:space="preserve">Grant, G., Elbow, </w:t>
      </w:r>
      <w:r w:rsidR="002103EF">
        <w:rPr>
          <w:rFonts w:ascii="Times New Roman" w:hAnsi="Times New Roman" w:cs="Times New Roman"/>
          <w:sz w:val="24"/>
          <w:szCs w:val="24"/>
        </w:rPr>
        <w:t>P.,</w:t>
      </w:r>
      <w:proofErr w:type="spellStart"/>
      <w:r w:rsidRPr="004F7DE5">
        <w:rPr>
          <w:rFonts w:ascii="Times New Roman" w:hAnsi="Times New Roman" w:cs="Times New Roman"/>
          <w:sz w:val="24"/>
          <w:szCs w:val="24"/>
        </w:rPr>
        <w:t>Ewens</w:t>
      </w:r>
      <w:proofErr w:type="spellEnd"/>
      <w:r w:rsidRPr="004F7DE5">
        <w:rPr>
          <w:rFonts w:ascii="Times New Roman" w:hAnsi="Times New Roman" w:cs="Times New Roman"/>
          <w:sz w:val="24"/>
          <w:szCs w:val="24"/>
        </w:rPr>
        <w:t xml:space="preserve">, </w:t>
      </w:r>
      <w:r w:rsidR="002103EF">
        <w:rPr>
          <w:rFonts w:ascii="Times New Roman" w:hAnsi="Times New Roman" w:cs="Times New Roman"/>
          <w:sz w:val="24"/>
          <w:szCs w:val="24"/>
        </w:rPr>
        <w:t xml:space="preserve">T., </w:t>
      </w:r>
      <w:r w:rsidRPr="004F7DE5">
        <w:rPr>
          <w:rFonts w:ascii="Times New Roman" w:hAnsi="Times New Roman" w:cs="Times New Roman"/>
          <w:sz w:val="24"/>
          <w:szCs w:val="24"/>
        </w:rPr>
        <w:t xml:space="preserve">Gamson, </w:t>
      </w:r>
      <w:r w:rsidR="002103EF">
        <w:rPr>
          <w:rFonts w:ascii="Times New Roman" w:hAnsi="Times New Roman" w:cs="Times New Roman"/>
          <w:sz w:val="24"/>
          <w:szCs w:val="24"/>
        </w:rPr>
        <w:t xml:space="preserve">Z., </w:t>
      </w:r>
      <w:r w:rsidRPr="004F7DE5">
        <w:rPr>
          <w:rFonts w:ascii="Times New Roman" w:hAnsi="Times New Roman" w:cs="Times New Roman"/>
          <w:sz w:val="24"/>
          <w:szCs w:val="24"/>
        </w:rPr>
        <w:t>Kohli, W.</w:t>
      </w:r>
      <w:r w:rsidR="002103EF">
        <w:rPr>
          <w:rFonts w:ascii="Times New Roman" w:hAnsi="Times New Roman" w:cs="Times New Roman"/>
          <w:sz w:val="24"/>
          <w:szCs w:val="24"/>
        </w:rPr>
        <w:t>,</w:t>
      </w:r>
      <w:r w:rsidRPr="004F7DE5">
        <w:rPr>
          <w:rFonts w:ascii="Times New Roman" w:hAnsi="Times New Roman" w:cs="Times New Roman"/>
          <w:sz w:val="24"/>
          <w:szCs w:val="24"/>
        </w:rPr>
        <w:t xml:space="preserve"> Neumann, </w:t>
      </w:r>
      <w:r w:rsidR="002103EF">
        <w:rPr>
          <w:rFonts w:ascii="Times New Roman" w:hAnsi="Times New Roman" w:cs="Times New Roman"/>
          <w:sz w:val="24"/>
          <w:szCs w:val="24"/>
        </w:rPr>
        <w:t xml:space="preserve">W., </w:t>
      </w:r>
      <w:r w:rsidRPr="004F7DE5">
        <w:rPr>
          <w:rFonts w:ascii="Times New Roman" w:hAnsi="Times New Roman" w:cs="Times New Roman"/>
          <w:sz w:val="24"/>
          <w:szCs w:val="24"/>
        </w:rPr>
        <w:t>Olesen</w:t>
      </w:r>
      <w:r w:rsidR="002103EF">
        <w:rPr>
          <w:rFonts w:ascii="Times New Roman" w:hAnsi="Times New Roman" w:cs="Times New Roman"/>
          <w:sz w:val="24"/>
          <w:szCs w:val="24"/>
        </w:rPr>
        <w:t>, V.</w:t>
      </w:r>
      <w:r w:rsidR="00166198">
        <w:rPr>
          <w:rFonts w:ascii="Times New Roman" w:hAnsi="Times New Roman" w:cs="Times New Roman"/>
          <w:sz w:val="24"/>
          <w:szCs w:val="24"/>
        </w:rPr>
        <w:t xml:space="preserve">, &amp; </w:t>
      </w:r>
      <w:r w:rsidRPr="004F7DE5">
        <w:rPr>
          <w:rFonts w:ascii="Times New Roman" w:hAnsi="Times New Roman" w:cs="Times New Roman"/>
          <w:sz w:val="24"/>
          <w:szCs w:val="24"/>
        </w:rPr>
        <w:t>Riesman</w:t>
      </w:r>
      <w:r w:rsidR="002103EF">
        <w:rPr>
          <w:rFonts w:ascii="Times New Roman" w:hAnsi="Times New Roman" w:cs="Times New Roman"/>
          <w:sz w:val="24"/>
          <w:szCs w:val="24"/>
        </w:rPr>
        <w:t>, D.</w:t>
      </w:r>
      <w:r w:rsidRPr="004F7DE5">
        <w:rPr>
          <w:rFonts w:ascii="Times New Roman" w:hAnsi="Times New Roman" w:cs="Times New Roman"/>
          <w:sz w:val="24"/>
          <w:szCs w:val="24"/>
        </w:rPr>
        <w:t xml:space="preserve"> (1979)</w:t>
      </w:r>
      <w:r w:rsidR="002103EF">
        <w:rPr>
          <w:rFonts w:ascii="Times New Roman" w:hAnsi="Times New Roman" w:cs="Times New Roman"/>
          <w:sz w:val="24"/>
          <w:szCs w:val="24"/>
        </w:rPr>
        <w:t>.</w:t>
      </w:r>
      <w:r w:rsidRPr="004F7DE5">
        <w:rPr>
          <w:rFonts w:ascii="Times New Roman" w:hAnsi="Times New Roman" w:cs="Times New Roman"/>
          <w:sz w:val="24"/>
          <w:szCs w:val="24"/>
        </w:rPr>
        <w:t xml:space="preserve"> </w:t>
      </w:r>
      <w:r w:rsidRPr="004F7DE5">
        <w:rPr>
          <w:rFonts w:ascii="Times New Roman" w:hAnsi="Times New Roman" w:cs="Times New Roman"/>
          <w:i/>
          <w:sz w:val="24"/>
          <w:szCs w:val="24"/>
        </w:rPr>
        <w:t>On Competence. A Critical Analysis of Competence-Based Reforms in Higher Education.</w:t>
      </w:r>
      <w:r w:rsidRPr="004F7DE5">
        <w:rPr>
          <w:rFonts w:ascii="Times New Roman" w:hAnsi="Times New Roman" w:cs="Times New Roman"/>
          <w:sz w:val="24"/>
          <w:szCs w:val="24"/>
        </w:rPr>
        <w:t xml:space="preserve"> San Francisco: Jossey-Bass.</w:t>
      </w:r>
    </w:p>
    <w:p w:rsidR="00216117" w:rsidRPr="002103EF" w:rsidRDefault="00216117" w:rsidP="00FF5B3D">
      <w:pPr>
        <w:spacing w:after="0" w:line="240" w:lineRule="auto"/>
        <w:ind w:left="709" w:hanging="698"/>
        <w:rPr>
          <w:rFonts w:ascii="Times New Roman" w:hAnsi="Times New Roman" w:cs="Times New Roman"/>
          <w:sz w:val="24"/>
          <w:szCs w:val="24"/>
        </w:rPr>
      </w:pPr>
      <w:r w:rsidRPr="00221BD2">
        <w:rPr>
          <w:rFonts w:ascii="Times New Roman" w:hAnsi="Times New Roman" w:cs="Times New Roman"/>
          <w:sz w:val="24"/>
          <w:szCs w:val="24"/>
        </w:rPr>
        <w:t>Karbasioun, M., Mulder</w:t>
      </w:r>
      <w:r w:rsidR="002103EF" w:rsidRPr="00221BD2">
        <w:rPr>
          <w:rFonts w:ascii="Times New Roman" w:hAnsi="Times New Roman" w:cs="Times New Roman"/>
          <w:sz w:val="24"/>
          <w:szCs w:val="24"/>
        </w:rPr>
        <w:t>, M.</w:t>
      </w:r>
      <w:r w:rsidR="00166198" w:rsidRPr="00221BD2">
        <w:rPr>
          <w:rFonts w:ascii="Times New Roman" w:hAnsi="Times New Roman" w:cs="Times New Roman"/>
          <w:sz w:val="24"/>
          <w:szCs w:val="24"/>
        </w:rPr>
        <w:t>, &amp;</w:t>
      </w:r>
      <w:r w:rsidRPr="00221BD2">
        <w:rPr>
          <w:rFonts w:ascii="Times New Roman" w:hAnsi="Times New Roman" w:cs="Times New Roman"/>
          <w:sz w:val="24"/>
          <w:szCs w:val="24"/>
        </w:rPr>
        <w:t xml:space="preserve"> Biemans</w:t>
      </w:r>
      <w:r w:rsidR="002103EF" w:rsidRPr="00221BD2">
        <w:rPr>
          <w:rFonts w:ascii="Times New Roman" w:hAnsi="Times New Roman" w:cs="Times New Roman"/>
          <w:sz w:val="24"/>
          <w:szCs w:val="24"/>
        </w:rPr>
        <w:t>, H.</w:t>
      </w:r>
      <w:r w:rsidRPr="00221BD2">
        <w:rPr>
          <w:rFonts w:ascii="Times New Roman" w:hAnsi="Times New Roman" w:cs="Times New Roman"/>
          <w:sz w:val="24"/>
          <w:szCs w:val="24"/>
        </w:rPr>
        <w:t xml:space="preserve"> (2007). </w:t>
      </w:r>
      <w:r w:rsidRPr="004F7DE5">
        <w:rPr>
          <w:rFonts w:ascii="Times New Roman" w:hAnsi="Times New Roman" w:cs="Times New Roman"/>
          <w:sz w:val="24"/>
          <w:szCs w:val="24"/>
        </w:rPr>
        <w:t xml:space="preserve">Towards a job competency profile for agricultural extension instructors: A survey of views of experts. </w:t>
      </w:r>
      <w:r w:rsidRPr="004F7DE5">
        <w:rPr>
          <w:rFonts w:ascii="Times New Roman" w:hAnsi="Times New Roman" w:cs="Times New Roman"/>
          <w:i/>
          <w:sz w:val="24"/>
          <w:szCs w:val="24"/>
        </w:rPr>
        <w:t xml:space="preserve">Human </w:t>
      </w:r>
      <w:r w:rsidRPr="002103EF">
        <w:rPr>
          <w:rFonts w:ascii="Times New Roman" w:hAnsi="Times New Roman" w:cs="Times New Roman"/>
          <w:i/>
          <w:sz w:val="24"/>
          <w:szCs w:val="24"/>
        </w:rPr>
        <w:t xml:space="preserve">Resource Development International, </w:t>
      </w:r>
      <w:r w:rsidR="00EC2784">
        <w:rPr>
          <w:rFonts w:ascii="Times New Roman" w:hAnsi="Times New Roman" w:cs="Times New Roman"/>
          <w:i/>
          <w:sz w:val="24"/>
          <w:szCs w:val="24"/>
        </w:rPr>
        <w:t>(10)</w:t>
      </w:r>
      <w:r w:rsidRPr="002103EF">
        <w:rPr>
          <w:rFonts w:ascii="Times New Roman" w:hAnsi="Times New Roman" w:cs="Times New Roman"/>
          <w:sz w:val="24"/>
          <w:szCs w:val="24"/>
        </w:rPr>
        <w:t>2, 137-151.</w:t>
      </w:r>
    </w:p>
    <w:p w:rsidR="000F7EC8" w:rsidRPr="00EF33EB" w:rsidRDefault="000F7EC8" w:rsidP="00FF5B3D">
      <w:pPr>
        <w:spacing w:after="0"/>
        <w:ind w:left="709" w:hanging="698"/>
        <w:rPr>
          <w:rFonts w:ascii="Times New Roman" w:hAnsi="Times New Roman" w:cs="Times New Roman"/>
          <w:sz w:val="24"/>
          <w:szCs w:val="24"/>
        </w:rPr>
      </w:pPr>
      <w:r w:rsidRPr="004609CD">
        <w:rPr>
          <w:rFonts w:ascii="Times New Roman" w:hAnsi="Times New Roman" w:cs="Times New Roman"/>
          <w:sz w:val="24"/>
          <w:szCs w:val="24"/>
          <w:lang w:val="en-US"/>
        </w:rPr>
        <w:t>Karimi, S. (2014</w:t>
      </w:r>
      <w:r w:rsidRPr="004609CD">
        <w:rPr>
          <w:rFonts w:ascii="Times New Roman" w:hAnsi="Times New Roman" w:cs="Times New Roman"/>
          <w:i/>
          <w:sz w:val="24"/>
          <w:szCs w:val="24"/>
          <w:lang w:val="en-US"/>
        </w:rPr>
        <w:t xml:space="preserve">). </w:t>
      </w:r>
      <w:proofErr w:type="spellStart"/>
      <w:r w:rsidRPr="004609CD">
        <w:rPr>
          <w:rFonts w:ascii="Times New Roman" w:hAnsi="Times New Roman" w:cs="Times New Roman"/>
          <w:i/>
          <w:sz w:val="24"/>
          <w:szCs w:val="24"/>
          <w:lang w:val="en-US"/>
        </w:rPr>
        <w:t>Analysing</w:t>
      </w:r>
      <w:proofErr w:type="spellEnd"/>
      <w:r w:rsidRPr="004609CD">
        <w:rPr>
          <w:rFonts w:ascii="Times New Roman" w:hAnsi="Times New Roman" w:cs="Times New Roman"/>
          <w:i/>
          <w:sz w:val="24"/>
          <w:szCs w:val="24"/>
          <w:lang w:val="en-US"/>
        </w:rPr>
        <w:t xml:space="preserve"> and Promoting Entrepreneurship in Iranian Higher Education: Entrepreneurial Attitudes, Intentions and Opportunity Identification.</w:t>
      </w:r>
      <w:r w:rsidRPr="004609CD">
        <w:rPr>
          <w:rFonts w:ascii="Times New Roman" w:hAnsi="Times New Roman" w:cs="Times New Roman"/>
          <w:sz w:val="24"/>
          <w:szCs w:val="24"/>
          <w:lang w:val="en-US"/>
        </w:rPr>
        <w:t xml:space="preserve"> </w:t>
      </w:r>
      <w:r w:rsidRPr="00EF33EB">
        <w:rPr>
          <w:rFonts w:ascii="Times New Roman" w:hAnsi="Times New Roman" w:cs="Times New Roman"/>
          <w:sz w:val="24"/>
          <w:szCs w:val="24"/>
        </w:rPr>
        <w:t>Dissertation. Wageningen: Wageningen University.</w:t>
      </w:r>
    </w:p>
    <w:p w:rsidR="00077DEB" w:rsidRPr="00EF33EB" w:rsidRDefault="00077DEB" w:rsidP="00FF5B3D">
      <w:pPr>
        <w:spacing w:after="0"/>
        <w:ind w:left="709" w:hanging="698"/>
        <w:rPr>
          <w:rFonts w:ascii="Times New Roman" w:hAnsi="Times New Roman" w:cs="Times New Roman"/>
          <w:sz w:val="24"/>
          <w:szCs w:val="24"/>
          <w:lang w:val="nl-NL"/>
        </w:rPr>
      </w:pPr>
      <w:r w:rsidRPr="00077DEB">
        <w:rPr>
          <w:rFonts w:ascii="Times New Roman" w:hAnsi="Times New Roman" w:cs="Times New Roman"/>
          <w:sz w:val="24"/>
          <w:szCs w:val="24"/>
        </w:rPr>
        <w:t xml:space="preserve">Khaled, A. (2014). </w:t>
      </w:r>
      <w:r w:rsidRPr="00077DEB">
        <w:rPr>
          <w:rFonts w:ascii="Times New Roman" w:hAnsi="Times New Roman" w:cs="Times New Roman"/>
          <w:i/>
          <w:iCs/>
          <w:sz w:val="24"/>
          <w:szCs w:val="24"/>
        </w:rPr>
        <w:t>Innovations in Hands-on Simulations for Competence Development. Authenticity and ownership of learning and their effects on student learning in secondary and higher vocational education.</w:t>
      </w:r>
      <w:r>
        <w:rPr>
          <w:rFonts w:ascii="Times New Roman" w:hAnsi="Times New Roman" w:cs="Times New Roman"/>
          <w:iCs/>
          <w:sz w:val="24"/>
          <w:szCs w:val="24"/>
        </w:rPr>
        <w:t xml:space="preserve"> </w:t>
      </w:r>
      <w:proofErr w:type="spellStart"/>
      <w:r w:rsidRPr="00EF33EB">
        <w:rPr>
          <w:rFonts w:ascii="Times New Roman" w:hAnsi="Times New Roman" w:cs="Times New Roman"/>
          <w:iCs/>
          <w:sz w:val="24"/>
          <w:szCs w:val="24"/>
          <w:lang w:val="nl-NL"/>
        </w:rPr>
        <w:t>Dissertation</w:t>
      </w:r>
      <w:proofErr w:type="spellEnd"/>
      <w:r w:rsidRPr="00EF33EB">
        <w:rPr>
          <w:rFonts w:ascii="Times New Roman" w:hAnsi="Times New Roman" w:cs="Times New Roman"/>
          <w:iCs/>
          <w:sz w:val="24"/>
          <w:szCs w:val="24"/>
          <w:lang w:val="nl-NL"/>
        </w:rPr>
        <w:t>. Wageningen: Wageningen University.</w:t>
      </w:r>
    </w:p>
    <w:p w:rsidR="009466A4" w:rsidRPr="004F7DE5" w:rsidRDefault="009466A4" w:rsidP="00FF5B3D">
      <w:pPr>
        <w:spacing w:after="0"/>
        <w:ind w:left="709" w:hanging="698"/>
        <w:rPr>
          <w:rFonts w:ascii="Times New Roman" w:hAnsi="Times New Roman" w:cs="Times New Roman"/>
          <w:sz w:val="24"/>
          <w:szCs w:val="24"/>
        </w:rPr>
      </w:pPr>
      <w:r w:rsidRPr="005C7330">
        <w:rPr>
          <w:rFonts w:ascii="Times New Roman" w:hAnsi="Times New Roman" w:cs="Times New Roman"/>
          <w:sz w:val="24"/>
          <w:szCs w:val="24"/>
          <w:lang w:val="nl-NL"/>
        </w:rPr>
        <w:t xml:space="preserve">Langeveld, M.J. (1945). </w:t>
      </w:r>
      <w:r w:rsidRPr="004F7DE5">
        <w:rPr>
          <w:rFonts w:ascii="Times New Roman" w:hAnsi="Times New Roman" w:cs="Times New Roman"/>
          <w:i/>
          <w:iCs/>
          <w:sz w:val="24"/>
          <w:szCs w:val="24"/>
          <w:lang w:val="nl-NL"/>
        </w:rPr>
        <w:t xml:space="preserve">Beknopte theoretische </w:t>
      </w:r>
      <w:proofErr w:type="spellStart"/>
      <w:r w:rsidRPr="004F7DE5">
        <w:rPr>
          <w:rFonts w:ascii="Times New Roman" w:hAnsi="Times New Roman" w:cs="Times New Roman"/>
          <w:i/>
          <w:iCs/>
          <w:sz w:val="24"/>
          <w:szCs w:val="24"/>
          <w:lang w:val="nl-NL"/>
        </w:rPr>
        <w:t>paedagogiek</w:t>
      </w:r>
      <w:proofErr w:type="spellEnd"/>
      <w:r w:rsidRPr="004F7DE5">
        <w:rPr>
          <w:rFonts w:ascii="Times New Roman" w:hAnsi="Times New Roman" w:cs="Times New Roman"/>
          <w:sz w:val="24"/>
          <w:szCs w:val="24"/>
          <w:lang w:val="nl-NL"/>
        </w:rPr>
        <w:t xml:space="preserve">. </w:t>
      </w:r>
      <w:r w:rsidRPr="004F7DE5">
        <w:rPr>
          <w:rFonts w:ascii="Times New Roman" w:hAnsi="Times New Roman" w:cs="Times New Roman"/>
          <w:sz w:val="24"/>
          <w:szCs w:val="24"/>
        </w:rPr>
        <w:t>Groningen: Wolters.</w:t>
      </w:r>
    </w:p>
    <w:p w:rsidR="0053732F" w:rsidRPr="00221BD2" w:rsidRDefault="0053732F" w:rsidP="00FF5B3D">
      <w:pPr>
        <w:spacing w:after="0" w:line="240" w:lineRule="auto"/>
        <w:ind w:left="709" w:hanging="698"/>
        <w:rPr>
          <w:rFonts w:ascii="Times New Roman" w:hAnsi="Times New Roman" w:cs="Times New Roman"/>
          <w:sz w:val="24"/>
          <w:szCs w:val="24"/>
          <w:lang w:val="nl-NL"/>
        </w:rPr>
      </w:pPr>
      <w:r w:rsidRPr="004F7DE5">
        <w:rPr>
          <w:rFonts w:ascii="Times New Roman" w:hAnsi="Times New Roman" w:cs="Times New Roman"/>
          <w:sz w:val="24"/>
          <w:szCs w:val="24"/>
        </w:rPr>
        <w:lastRenderedPageBreak/>
        <w:t xml:space="preserve">Lans, T. (2009). </w:t>
      </w:r>
      <w:r w:rsidRPr="004F7DE5">
        <w:rPr>
          <w:rFonts w:ascii="Times New Roman" w:hAnsi="Times New Roman" w:cs="Times New Roman"/>
          <w:i/>
          <w:sz w:val="24"/>
          <w:szCs w:val="24"/>
        </w:rPr>
        <w:t>Entrepreneurial competence in agriculture: Characterization, identification, development and the role of the work environment.</w:t>
      </w:r>
      <w:r w:rsidRPr="004F7DE5">
        <w:rPr>
          <w:rFonts w:ascii="Times New Roman" w:hAnsi="Times New Roman" w:cs="Times New Roman"/>
          <w:sz w:val="24"/>
          <w:szCs w:val="24"/>
        </w:rPr>
        <w:t xml:space="preserve"> </w:t>
      </w:r>
      <w:proofErr w:type="spellStart"/>
      <w:r w:rsidRPr="00221BD2">
        <w:rPr>
          <w:rFonts w:ascii="Times New Roman" w:hAnsi="Times New Roman" w:cs="Times New Roman"/>
          <w:sz w:val="24"/>
          <w:szCs w:val="24"/>
          <w:lang w:val="nl-NL"/>
        </w:rPr>
        <w:t>Dissertation</w:t>
      </w:r>
      <w:proofErr w:type="spellEnd"/>
      <w:r w:rsidRPr="00221BD2">
        <w:rPr>
          <w:rFonts w:ascii="Times New Roman" w:hAnsi="Times New Roman" w:cs="Times New Roman"/>
          <w:sz w:val="24"/>
          <w:szCs w:val="24"/>
          <w:lang w:val="nl-NL"/>
        </w:rPr>
        <w:t>. Wageningen: Wageningen University.</w:t>
      </w:r>
    </w:p>
    <w:p w:rsidR="00EC2784" w:rsidRDefault="0053732F" w:rsidP="00FF5B3D">
      <w:pPr>
        <w:spacing w:after="0"/>
        <w:ind w:left="709" w:hanging="698"/>
        <w:rPr>
          <w:rFonts w:ascii="Times New Roman" w:hAnsi="Times New Roman" w:cs="Times New Roman"/>
          <w:sz w:val="24"/>
          <w:szCs w:val="24"/>
        </w:rPr>
      </w:pPr>
      <w:r w:rsidRPr="00166198">
        <w:rPr>
          <w:rFonts w:ascii="Times New Roman" w:hAnsi="Times New Roman" w:cs="Times New Roman"/>
          <w:sz w:val="24"/>
          <w:szCs w:val="24"/>
          <w:lang w:val="nl-NL"/>
        </w:rPr>
        <w:t xml:space="preserve">Lans, </w:t>
      </w:r>
      <w:r w:rsidR="00166198" w:rsidRPr="00166198">
        <w:rPr>
          <w:rFonts w:ascii="Times New Roman" w:hAnsi="Times New Roman" w:cs="Times New Roman"/>
          <w:sz w:val="24"/>
          <w:szCs w:val="24"/>
          <w:lang w:val="nl-NL"/>
        </w:rPr>
        <w:t>T., Biemans, H.J.A., Mulder, M.</w:t>
      </w:r>
      <w:r w:rsidR="00166198">
        <w:rPr>
          <w:rFonts w:ascii="Times New Roman" w:hAnsi="Times New Roman" w:cs="Times New Roman"/>
          <w:sz w:val="24"/>
          <w:szCs w:val="24"/>
          <w:lang w:val="nl-NL"/>
        </w:rPr>
        <w:t>, &amp;</w:t>
      </w:r>
      <w:r w:rsidRPr="00166198">
        <w:rPr>
          <w:rFonts w:ascii="Times New Roman" w:hAnsi="Times New Roman" w:cs="Times New Roman"/>
          <w:sz w:val="24"/>
          <w:szCs w:val="24"/>
          <w:lang w:val="nl-NL"/>
        </w:rPr>
        <w:t xml:space="preserve"> Verstegen, J.A.A.M. (2010). </w:t>
      </w:r>
      <w:r w:rsidRPr="004F7DE5">
        <w:rPr>
          <w:rFonts w:ascii="Times New Roman" w:hAnsi="Times New Roman" w:cs="Times New Roman"/>
          <w:sz w:val="24"/>
          <w:szCs w:val="24"/>
        </w:rPr>
        <w:t xml:space="preserve">Self-awareness of Mastery and Improvability of Entrepreneurial Competence in Small Businesses in the Agrifood Sector. </w:t>
      </w:r>
      <w:r w:rsidRPr="004F7DE5">
        <w:rPr>
          <w:rFonts w:ascii="Times New Roman" w:hAnsi="Times New Roman" w:cs="Times New Roman"/>
          <w:i/>
          <w:iCs/>
          <w:sz w:val="24"/>
          <w:szCs w:val="24"/>
        </w:rPr>
        <w:t xml:space="preserve">Human Resource Development Quarterly, </w:t>
      </w:r>
      <w:r w:rsidR="00EC2784">
        <w:rPr>
          <w:rFonts w:ascii="Times New Roman" w:hAnsi="Times New Roman" w:cs="Times New Roman"/>
          <w:i/>
          <w:iCs/>
          <w:sz w:val="24"/>
          <w:szCs w:val="24"/>
        </w:rPr>
        <w:t>(</w:t>
      </w:r>
      <w:r w:rsidRPr="004F7DE5">
        <w:rPr>
          <w:rFonts w:ascii="Times New Roman" w:hAnsi="Times New Roman" w:cs="Times New Roman"/>
          <w:i/>
          <w:iCs/>
          <w:sz w:val="24"/>
          <w:szCs w:val="24"/>
        </w:rPr>
        <w:t>21</w:t>
      </w:r>
      <w:r w:rsidR="00EC2784">
        <w:rPr>
          <w:rFonts w:ascii="Times New Roman" w:hAnsi="Times New Roman" w:cs="Times New Roman"/>
          <w:i/>
          <w:iCs/>
          <w:sz w:val="24"/>
          <w:szCs w:val="24"/>
        </w:rPr>
        <w:t>)</w:t>
      </w:r>
      <w:r w:rsidRPr="004F7DE5">
        <w:rPr>
          <w:rFonts w:ascii="Times New Roman" w:hAnsi="Times New Roman" w:cs="Times New Roman"/>
          <w:sz w:val="24"/>
          <w:szCs w:val="24"/>
        </w:rPr>
        <w:t xml:space="preserve">2, 147-168. </w:t>
      </w:r>
    </w:p>
    <w:p w:rsidR="000F7EC8" w:rsidRPr="005C7330" w:rsidRDefault="000F7EC8" w:rsidP="00FF5B3D">
      <w:pPr>
        <w:spacing w:after="0"/>
        <w:ind w:left="709" w:hanging="698"/>
        <w:rPr>
          <w:rFonts w:ascii="Times New Roman" w:hAnsi="Times New Roman" w:cs="Times New Roman"/>
          <w:sz w:val="24"/>
          <w:szCs w:val="24"/>
        </w:rPr>
      </w:pPr>
      <w:r w:rsidRPr="00221BD2">
        <w:rPr>
          <w:rFonts w:ascii="Times New Roman" w:hAnsi="Times New Roman" w:cs="Times New Roman"/>
          <w:sz w:val="24"/>
          <w:szCs w:val="24"/>
        </w:rPr>
        <w:t>Lans, T., Biemans, H., Verstegen,</w:t>
      </w:r>
      <w:r w:rsidR="00166198" w:rsidRPr="00221BD2">
        <w:rPr>
          <w:rFonts w:ascii="Times New Roman" w:hAnsi="Times New Roman" w:cs="Times New Roman"/>
          <w:sz w:val="24"/>
          <w:szCs w:val="24"/>
        </w:rPr>
        <w:t xml:space="preserve"> J., &amp;</w:t>
      </w:r>
      <w:r w:rsidRPr="00221BD2">
        <w:rPr>
          <w:rFonts w:ascii="Times New Roman" w:hAnsi="Times New Roman" w:cs="Times New Roman"/>
          <w:sz w:val="24"/>
          <w:szCs w:val="24"/>
        </w:rPr>
        <w:t xml:space="preserve"> Mulder, M. (2008). </w:t>
      </w:r>
      <w:r w:rsidRPr="004F7DE5">
        <w:rPr>
          <w:rFonts w:ascii="Times New Roman" w:hAnsi="Times New Roman" w:cs="Times New Roman"/>
          <w:sz w:val="24"/>
          <w:szCs w:val="24"/>
        </w:rPr>
        <w:t xml:space="preserve">The Influence of the Work Environment on Entrepreneurial Learning of Small-business Owners. </w:t>
      </w:r>
      <w:r w:rsidRPr="005C7330">
        <w:rPr>
          <w:rFonts w:ascii="Times New Roman" w:hAnsi="Times New Roman" w:cs="Times New Roman"/>
          <w:i/>
          <w:iCs/>
          <w:sz w:val="24"/>
          <w:szCs w:val="24"/>
        </w:rPr>
        <w:t>Management Learning</w:t>
      </w:r>
      <w:r w:rsidRPr="005C7330">
        <w:rPr>
          <w:rFonts w:ascii="Times New Roman" w:hAnsi="Times New Roman" w:cs="Times New Roman"/>
          <w:sz w:val="24"/>
          <w:szCs w:val="24"/>
        </w:rPr>
        <w:t>,</w:t>
      </w:r>
      <w:r w:rsidRPr="005C7330">
        <w:rPr>
          <w:rFonts w:ascii="Times New Roman" w:hAnsi="Times New Roman" w:cs="Times New Roman"/>
          <w:i/>
          <w:iCs/>
          <w:sz w:val="24"/>
          <w:szCs w:val="24"/>
        </w:rPr>
        <w:t xml:space="preserve"> </w:t>
      </w:r>
      <w:r w:rsidR="00EC2784">
        <w:rPr>
          <w:rFonts w:ascii="Times New Roman" w:hAnsi="Times New Roman" w:cs="Times New Roman"/>
          <w:i/>
          <w:iCs/>
          <w:sz w:val="24"/>
          <w:szCs w:val="24"/>
        </w:rPr>
        <w:t>(39)</w:t>
      </w:r>
      <w:r w:rsidRPr="005C7330">
        <w:rPr>
          <w:rFonts w:ascii="Times New Roman" w:hAnsi="Times New Roman" w:cs="Times New Roman"/>
          <w:sz w:val="24"/>
          <w:szCs w:val="24"/>
        </w:rPr>
        <w:t>5, 597–613.</w:t>
      </w:r>
    </w:p>
    <w:p w:rsidR="000F7EC8" w:rsidRPr="00221BD2" w:rsidRDefault="000F7EC8" w:rsidP="00FF5B3D">
      <w:pPr>
        <w:spacing w:after="0"/>
        <w:ind w:left="709" w:hanging="698"/>
        <w:rPr>
          <w:rFonts w:ascii="Times New Roman" w:hAnsi="Times New Roman" w:cs="Times New Roman"/>
          <w:sz w:val="24"/>
          <w:szCs w:val="24"/>
          <w:lang w:val="nl-NL"/>
        </w:rPr>
      </w:pPr>
      <w:r w:rsidRPr="00221BD2">
        <w:rPr>
          <w:rFonts w:ascii="Times New Roman" w:hAnsi="Times New Roman" w:cs="Times New Roman"/>
          <w:sz w:val="24"/>
          <w:szCs w:val="24"/>
        </w:rPr>
        <w:t>L</w:t>
      </w:r>
      <w:r w:rsidR="00166198" w:rsidRPr="00221BD2">
        <w:rPr>
          <w:rFonts w:ascii="Times New Roman" w:hAnsi="Times New Roman" w:cs="Times New Roman"/>
          <w:sz w:val="24"/>
          <w:szCs w:val="24"/>
        </w:rPr>
        <w:t xml:space="preserve">ans, T., </w:t>
      </w:r>
      <w:proofErr w:type="spellStart"/>
      <w:r w:rsidR="00166198" w:rsidRPr="00221BD2">
        <w:rPr>
          <w:rFonts w:ascii="Times New Roman" w:hAnsi="Times New Roman" w:cs="Times New Roman"/>
          <w:sz w:val="24"/>
          <w:szCs w:val="24"/>
        </w:rPr>
        <w:t>Hulsink</w:t>
      </w:r>
      <w:proofErr w:type="spellEnd"/>
      <w:r w:rsidR="00166198" w:rsidRPr="00221BD2">
        <w:rPr>
          <w:rFonts w:ascii="Times New Roman" w:hAnsi="Times New Roman" w:cs="Times New Roman"/>
          <w:sz w:val="24"/>
          <w:szCs w:val="24"/>
        </w:rPr>
        <w:t>, W., Baert, H., &amp;</w:t>
      </w:r>
      <w:r w:rsidRPr="00221BD2">
        <w:rPr>
          <w:rFonts w:ascii="Times New Roman" w:hAnsi="Times New Roman" w:cs="Times New Roman"/>
          <w:sz w:val="24"/>
          <w:szCs w:val="24"/>
        </w:rPr>
        <w:t xml:space="preserve"> Mulder, M. (2008). </w:t>
      </w:r>
      <w:r w:rsidRPr="004F7DE5">
        <w:rPr>
          <w:rFonts w:ascii="Times New Roman" w:hAnsi="Times New Roman" w:cs="Times New Roman"/>
          <w:sz w:val="24"/>
          <w:szCs w:val="24"/>
        </w:rPr>
        <w:t xml:space="preserve">Entrepreneurship education in a small businesses context: insights from the competence-based approach. </w:t>
      </w:r>
      <w:r w:rsidRPr="00221BD2">
        <w:rPr>
          <w:rFonts w:ascii="Times New Roman" w:hAnsi="Times New Roman" w:cs="Times New Roman"/>
          <w:i/>
          <w:iCs/>
          <w:sz w:val="24"/>
          <w:szCs w:val="24"/>
          <w:lang w:val="nl-NL"/>
        </w:rPr>
        <w:t xml:space="preserve">Journal of </w:t>
      </w:r>
      <w:proofErr w:type="spellStart"/>
      <w:r w:rsidRPr="00221BD2">
        <w:rPr>
          <w:rFonts w:ascii="Times New Roman" w:hAnsi="Times New Roman" w:cs="Times New Roman"/>
          <w:i/>
          <w:iCs/>
          <w:sz w:val="24"/>
          <w:szCs w:val="24"/>
          <w:lang w:val="nl-NL"/>
        </w:rPr>
        <w:t>Enterprising</w:t>
      </w:r>
      <w:proofErr w:type="spellEnd"/>
      <w:r w:rsidRPr="00221BD2">
        <w:rPr>
          <w:rFonts w:ascii="Times New Roman" w:hAnsi="Times New Roman" w:cs="Times New Roman"/>
          <w:i/>
          <w:iCs/>
          <w:sz w:val="24"/>
          <w:szCs w:val="24"/>
          <w:lang w:val="nl-NL"/>
        </w:rPr>
        <w:t xml:space="preserve"> Culture, </w:t>
      </w:r>
      <w:r w:rsidR="00EC2784" w:rsidRPr="00221BD2">
        <w:rPr>
          <w:rFonts w:ascii="Times New Roman" w:hAnsi="Times New Roman" w:cs="Times New Roman"/>
          <w:i/>
          <w:iCs/>
          <w:sz w:val="24"/>
          <w:szCs w:val="24"/>
          <w:lang w:val="nl-NL"/>
        </w:rPr>
        <w:t>(16)</w:t>
      </w:r>
      <w:r w:rsidRPr="00221BD2">
        <w:rPr>
          <w:rFonts w:ascii="Times New Roman" w:hAnsi="Times New Roman" w:cs="Times New Roman"/>
          <w:sz w:val="24"/>
          <w:szCs w:val="24"/>
          <w:lang w:val="nl-NL"/>
        </w:rPr>
        <w:t>4, 363-383.</w:t>
      </w:r>
    </w:p>
    <w:p w:rsidR="00383CC9" w:rsidRDefault="0053732F" w:rsidP="00FF5B3D">
      <w:pPr>
        <w:spacing w:after="0"/>
        <w:ind w:left="709" w:hanging="698"/>
        <w:rPr>
          <w:rFonts w:ascii="Times New Roman" w:eastAsia="Arial Unicode MS" w:hAnsi="Times New Roman" w:cs="Times New Roman"/>
          <w:sz w:val="24"/>
          <w:szCs w:val="24"/>
        </w:rPr>
      </w:pPr>
      <w:r w:rsidRPr="00166198">
        <w:rPr>
          <w:rFonts w:ascii="Times New Roman" w:hAnsi="Times New Roman" w:cs="Times New Roman"/>
          <w:sz w:val="24"/>
          <w:szCs w:val="24"/>
          <w:lang w:val="nl-NL"/>
        </w:rPr>
        <w:t>Lans, T., Van Galen, M.A., Verst</w:t>
      </w:r>
      <w:r w:rsidR="00166198" w:rsidRPr="00166198">
        <w:rPr>
          <w:rFonts w:ascii="Times New Roman" w:hAnsi="Times New Roman" w:cs="Times New Roman"/>
          <w:sz w:val="24"/>
          <w:szCs w:val="24"/>
          <w:lang w:val="nl-NL"/>
        </w:rPr>
        <w:t>egen, J.A.A.M., Biemans, H.J.A.</w:t>
      </w:r>
      <w:r w:rsidR="00166198">
        <w:rPr>
          <w:rFonts w:ascii="Times New Roman" w:hAnsi="Times New Roman" w:cs="Times New Roman"/>
          <w:sz w:val="24"/>
          <w:szCs w:val="24"/>
          <w:lang w:val="nl-NL"/>
        </w:rPr>
        <w:t>, &amp;</w:t>
      </w:r>
      <w:r w:rsidRPr="00166198">
        <w:rPr>
          <w:rFonts w:ascii="Times New Roman" w:hAnsi="Times New Roman" w:cs="Times New Roman"/>
          <w:sz w:val="24"/>
          <w:szCs w:val="24"/>
          <w:lang w:val="nl-NL"/>
        </w:rPr>
        <w:t xml:space="preserve"> Mulder, M. (2014). </w:t>
      </w:r>
      <w:r w:rsidRPr="004F7DE5">
        <w:rPr>
          <w:rFonts w:ascii="Times New Roman" w:hAnsi="Times New Roman" w:cs="Times New Roman"/>
          <w:sz w:val="24"/>
          <w:szCs w:val="24"/>
        </w:rPr>
        <w:t>Searching for entrepreneurs among small business owner-managers in agriculture</w:t>
      </w:r>
      <w:r w:rsidRPr="004F7DE5">
        <w:rPr>
          <w:rFonts w:ascii="Times New Roman" w:hAnsi="Times New Roman" w:cs="Times New Roman"/>
          <w:i/>
          <w:sz w:val="24"/>
          <w:szCs w:val="24"/>
        </w:rPr>
        <w:t xml:space="preserve">. NJAS - </w:t>
      </w:r>
      <w:r w:rsidRPr="004F7DE5">
        <w:rPr>
          <w:rFonts w:ascii="Times New Roman" w:hAnsi="Times New Roman" w:cs="Times New Roman"/>
          <w:i/>
          <w:sz w:val="24"/>
          <w:szCs w:val="24"/>
          <w:lang w:eastAsia="en-GB"/>
        </w:rPr>
        <w:t>Wageningen Journal of Life Sciences,</w:t>
      </w:r>
      <w:r w:rsidRPr="004F7DE5">
        <w:rPr>
          <w:rFonts w:ascii="Times New Roman" w:hAnsi="Times New Roman" w:cs="Times New Roman"/>
          <w:sz w:val="24"/>
          <w:szCs w:val="24"/>
        </w:rPr>
        <w:t xml:space="preserve"> </w:t>
      </w:r>
      <w:r w:rsidR="00EC2784" w:rsidRPr="00EC2784">
        <w:rPr>
          <w:rFonts w:ascii="Times New Roman" w:hAnsi="Times New Roman" w:cs="Times New Roman"/>
          <w:i/>
          <w:sz w:val="24"/>
          <w:szCs w:val="24"/>
        </w:rPr>
        <w:t>(</w:t>
      </w:r>
      <w:r w:rsidRPr="00EC2784">
        <w:rPr>
          <w:rFonts w:ascii="Times New Roman" w:eastAsia="Arial Unicode MS" w:hAnsi="Times New Roman" w:cs="Times New Roman"/>
          <w:i/>
          <w:sz w:val="24"/>
          <w:szCs w:val="24"/>
        </w:rPr>
        <w:t>68</w:t>
      </w:r>
      <w:r w:rsidR="00EC2784" w:rsidRPr="00EC2784">
        <w:rPr>
          <w:rFonts w:ascii="Times New Roman" w:eastAsia="Arial Unicode MS" w:hAnsi="Times New Roman" w:cs="Times New Roman"/>
          <w:i/>
          <w:sz w:val="24"/>
          <w:szCs w:val="24"/>
        </w:rPr>
        <w:t>)</w:t>
      </w:r>
      <w:r w:rsidRPr="004F7DE5">
        <w:rPr>
          <w:rFonts w:ascii="Times New Roman" w:eastAsia="Arial Unicode MS" w:hAnsi="Times New Roman" w:cs="Times New Roman"/>
          <w:sz w:val="24"/>
          <w:szCs w:val="24"/>
        </w:rPr>
        <w:t>March, 41–5.</w:t>
      </w:r>
    </w:p>
    <w:p w:rsidR="00383CC9" w:rsidRPr="00383CC9" w:rsidRDefault="00383CC9" w:rsidP="00FF5B3D">
      <w:pPr>
        <w:spacing w:after="0"/>
        <w:ind w:left="709" w:hanging="698"/>
        <w:rPr>
          <w:rFonts w:ascii="Times New Roman" w:hAnsi="Times New Roman" w:cs="Times New Roman"/>
          <w:sz w:val="24"/>
          <w:szCs w:val="24"/>
        </w:rPr>
      </w:pPr>
      <w:r>
        <w:rPr>
          <w:rFonts w:ascii="Times New Roman" w:hAnsi="Times New Roman"/>
          <w:sz w:val="24"/>
          <w:szCs w:val="24"/>
        </w:rPr>
        <w:t xml:space="preserve">Miller, G.E. (1990). The Assessment of Clinical Skills/Competence/Performance. </w:t>
      </w:r>
      <w:r w:rsidRPr="00383CC9">
        <w:rPr>
          <w:rFonts w:ascii="Times New Roman" w:hAnsi="Times New Roman"/>
          <w:i/>
          <w:sz w:val="24"/>
          <w:szCs w:val="24"/>
        </w:rPr>
        <w:t xml:space="preserve">Academic Medicine, </w:t>
      </w:r>
      <w:r w:rsidR="00EC2784">
        <w:rPr>
          <w:rFonts w:ascii="Times New Roman" w:hAnsi="Times New Roman"/>
          <w:i/>
          <w:sz w:val="24"/>
          <w:szCs w:val="24"/>
        </w:rPr>
        <w:t>(65)</w:t>
      </w:r>
      <w:r>
        <w:rPr>
          <w:rFonts w:ascii="Times New Roman" w:hAnsi="Times New Roman"/>
          <w:sz w:val="24"/>
          <w:szCs w:val="24"/>
        </w:rPr>
        <w:t>9, 63-67.</w:t>
      </w:r>
    </w:p>
    <w:p w:rsidR="00950386" w:rsidRPr="00950386" w:rsidRDefault="00950386" w:rsidP="00FF5B3D">
      <w:pPr>
        <w:tabs>
          <w:tab w:val="left" w:pos="567"/>
        </w:tabs>
        <w:spacing w:after="0"/>
        <w:ind w:left="709" w:hanging="698"/>
        <w:rPr>
          <w:rFonts w:ascii="Times New Roman" w:hAnsi="Times New Roman" w:cs="Times New Roman"/>
          <w:sz w:val="24"/>
          <w:szCs w:val="24"/>
        </w:rPr>
      </w:pPr>
      <w:r w:rsidRPr="00950386">
        <w:rPr>
          <w:rFonts w:ascii="Times New Roman" w:hAnsi="Times New Roman" w:cs="Times New Roman"/>
          <w:sz w:val="24"/>
          <w:szCs w:val="24"/>
        </w:rPr>
        <w:t xml:space="preserve">Mulder, M. (2012). European Vocational Education and Training. </w:t>
      </w:r>
      <w:r w:rsidR="002103EF">
        <w:rPr>
          <w:rFonts w:ascii="Times New Roman" w:hAnsi="Times New Roman" w:cs="Times New Roman"/>
          <w:sz w:val="24"/>
          <w:szCs w:val="24"/>
        </w:rPr>
        <w:t xml:space="preserve">In J.P. </w:t>
      </w:r>
      <w:r w:rsidRPr="00950386">
        <w:rPr>
          <w:rFonts w:ascii="Times New Roman" w:hAnsi="Times New Roman" w:cs="Times New Roman"/>
          <w:sz w:val="24"/>
          <w:szCs w:val="24"/>
        </w:rPr>
        <w:t xml:space="preserve">Wilson (Ed). </w:t>
      </w:r>
      <w:r w:rsidRPr="00950386">
        <w:rPr>
          <w:rFonts w:ascii="Times New Roman" w:hAnsi="Times New Roman" w:cs="Times New Roman"/>
          <w:i/>
          <w:sz w:val="24"/>
          <w:szCs w:val="24"/>
        </w:rPr>
        <w:t>Human Resource Development: Learning, Education and Training</w:t>
      </w:r>
      <w:r w:rsidRPr="00950386">
        <w:rPr>
          <w:rFonts w:ascii="Times New Roman" w:hAnsi="Times New Roman" w:cs="Times New Roman"/>
          <w:sz w:val="24"/>
          <w:szCs w:val="24"/>
        </w:rPr>
        <w:t xml:space="preserve"> </w:t>
      </w:r>
      <w:r w:rsidR="00EC2784">
        <w:rPr>
          <w:rFonts w:ascii="Times New Roman" w:hAnsi="Times New Roman" w:cs="Times New Roman"/>
          <w:sz w:val="24"/>
          <w:szCs w:val="24"/>
        </w:rPr>
        <w:t>(</w:t>
      </w:r>
      <w:r w:rsidR="00EC2784" w:rsidRPr="00950386">
        <w:rPr>
          <w:rFonts w:ascii="Times New Roman" w:hAnsi="Times New Roman" w:cs="Times New Roman"/>
          <w:sz w:val="24"/>
          <w:szCs w:val="24"/>
        </w:rPr>
        <w:t>pp. 155-175</w:t>
      </w:r>
      <w:r w:rsidR="00EC2784">
        <w:rPr>
          <w:rFonts w:ascii="Times New Roman" w:hAnsi="Times New Roman" w:cs="Times New Roman"/>
          <w:sz w:val="24"/>
          <w:szCs w:val="24"/>
        </w:rPr>
        <w:t xml:space="preserve">). </w:t>
      </w:r>
      <w:r w:rsidRPr="00950386">
        <w:rPr>
          <w:rFonts w:ascii="Times New Roman" w:hAnsi="Times New Roman" w:cs="Times New Roman"/>
          <w:sz w:val="24"/>
          <w:szCs w:val="24"/>
        </w:rPr>
        <w:t>3rd Edition. London: Kogan Page,.</w:t>
      </w:r>
    </w:p>
    <w:p w:rsidR="00011667" w:rsidRPr="004F7DE5" w:rsidRDefault="00A51BBB" w:rsidP="00FF5B3D">
      <w:pPr>
        <w:spacing w:after="0"/>
        <w:ind w:left="709" w:hanging="698"/>
        <w:rPr>
          <w:rFonts w:ascii="Times New Roman" w:hAnsi="Times New Roman" w:cs="Times New Roman"/>
          <w:sz w:val="24"/>
          <w:szCs w:val="24"/>
        </w:rPr>
      </w:pPr>
      <w:r w:rsidRPr="004F7DE5">
        <w:rPr>
          <w:rFonts w:ascii="Times New Roman" w:hAnsi="Times New Roman" w:cs="Times New Roman"/>
          <w:sz w:val="24"/>
          <w:szCs w:val="24"/>
        </w:rPr>
        <w:t xml:space="preserve">Mulder, M. (2014). Conceptions of Professional Competence. In: S. Billett, C. Harteis, H. Gruber (Eds). </w:t>
      </w:r>
      <w:r w:rsidRPr="004F7DE5">
        <w:rPr>
          <w:rFonts w:ascii="Times New Roman" w:hAnsi="Times New Roman" w:cs="Times New Roman"/>
          <w:i/>
          <w:iCs/>
          <w:sz w:val="24"/>
          <w:szCs w:val="24"/>
        </w:rPr>
        <w:t>International Handbook of Research in Professio</w:t>
      </w:r>
      <w:r w:rsidR="00EC2784">
        <w:rPr>
          <w:rFonts w:ascii="Times New Roman" w:hAnsi="Times New Roman" w:cs="Times New Roman"/>
          <w:i/>
          <w:iCs/>
          <w:sz w:val="24"/>
          <w:szCs w:val="24"/>
        </w:rPr>
        <w:t>nal and Practice-based Learning</w:t>
      </w:r>
      <w:r w:rsidRPr="004F7DE5">
        <w:rPr>
          <w:rFonts w:ascii="Times New Roman" w:hAnsi="Times New Roman" w:cs="Times New Roman"/>
          <w:i/>
          <w:iCs/>
          <w:sz w:val="24"/>
          <w:szCs w:val="24"/>
        </w:rPr>
        <w:t xml:space="preserve"> </w:t>
      </w:r>
      <w:r w:rsidR="00EC2784">
        <w:rPr>
          <w:rFonts w:ascii="Times New Roman" w:hAnsi="Times New Roman" w:cs="Times New Roman"/>
          <w:iCs/>
          <w:sz w:val="24"/>
          <w:szCs w:val="24"/>
        </w:rPr>
        <w:t>(</w:t>
      </w:r>
      <w:r w:rsidR="00EC2784" w:rsidRPr="004F7DE5">
        <w:rPr>
          <w:rFonts w:ascii="Times New Roman" w:hAnsi="Times New Roman" w:cs="Times New Roman"/>
          <w:sz w:val="24"/>
          <w:szCs w:val="24"/>
        </w:rPr>
        <w:t>pp. 107-137</w:t>
      </w:r>
      <w:r w:rsidR="00EC2784">
        <w:rPr>
          <w:rFonts w:ascii="Times New Roman" w:hAnsi="Times New Roman" w:cs="Times New Roman"/>
          <w:sz w:val="24"/>
          <w:szCs w:val="24"/>
        </w:rPr>
        <w:t>). Dordrecht: Springer</w:t>
      </w:r>
      <w:r w:rsidRPr="004F7DE5">
        <w:rPr>
          <w:rFonts w:ascii="Times New Roman" w:hAnsi="Times New Roman" w:cs="Times New Roman"/>
          <w:sz w:val="24"/>
          <w:szCs w:val="24"/>
        </w:rPr>
        <w:t>.</w:t>
      </w:r>
    </w:p>
    <w:p w:rsidR="0053732F" w:rsidRPr="004F7DE5" w:rsidRDefault="00166198" w:rsidP="00FF5B3D">
      <w:pPr>
        <w:spacing w:after="0"/>
        <w:ind w:left="709" w:hanging="698"/>
        <w:rPr>
          <w:rFonts w:ascii="Times New Roman" w:hAnsi="Times New Roman" w:cs="Times New Roman"/>
          <w:sz w:val="24"/>
          <w:szCs w:val="24"/>
        </w:rPr>
      </w:pPr>
      <w:r>
        <w:rPr>
          <w:rFonts w:ascii="Times New Roman" w:hAnsi="Times New Roman" w:cs="Times New Roman"/>
          <w:sz w:val="24"/>
          <w:szCs w:val="24"/>
        </w:rPr>
        <w:t>Mulder, M., &amp;</w:t>
      </w:r>
      <w:r w:rsidR="0053732F" w:rsidRPr="004F7DE5">
        <w:rPr>
          <w:rFonts w:ascii="Times New Roman" w:hAnsi="Times New Roman" w:cs="Times New Roman"/>
          <w:sz w:val="24"/>
          <w:szCs w:val="24"/>
        </w:rPr>
        <w:t xml:space="preserve"> Gulikers</w:t>
      </w:r>
      <w:r w:rsidR="00D235C7">
        <w:rPr>
          <w:rFonts w:ascii="Times New Roman" w:hAnsi="Times New Roman" w:cs="Times New Roman"/>
          <w:sz w:val="24"/>
          <w:szCs w:val="24"/>
        </w:rPr>
        <w:t>, J.</w:t>
      </w:r>
      <w:r w:rsidR="0053732F" w:rsidRPr="004F7DE5">
        <w:rPr>
          <w:rFonts w:ascii="Times New Roman" w:hAnsi="Times New Roman" w:cs="Times New Roman"/>
          <w:sz w:val="24"/>
          <w:szCs w:val="24"/>
        </w:rPr>
        <w:t xml:space="preserve"> (2011). Workplace learning in East Africa: A Case Study. </w:t>
      </w:r>
      <w:r w:rsidR="00D235C7">
        <w:rPr>
          <w:rFonts w:ascii="Times New Roman" w:hAnsi="Times New Roman" w:cs="Times New Roman"/>
          <w:sz w:val="24"/>
          <w:szCs w:val="24"/>
        </w:rPr>
        <w:t xml:space="preserve">In M.L. </w:t>
      </w:r>
      <w:r w:rsidR="0053732F" w:rsidRPr="004F7DE5">
        <w:rPr>
          <w:rFonts w:ascii="Times New Roman" w:hAnsi="Times New Roman" w:cs="Times New Roman"/>
          <w:sz w:val="24"/>
          <w:szCs w:val="24"/>
        </w:rPr>
        <w:t xml:space="preserve">Malloch, </w:t>
      </w:r>
      <w:r>
        <w:rPr>
          <w:rFonts w:ascii="Times New Roman" w:hAnsi="Times New Roman" w:cs="Times New Roman"/>
          <w:sz w:val="24"/>
          <w:szCs w:val="24"/>
        </w:rPr>
        <w:t xml:space="preserve"> L. Cairns, K. Evans, &amp;</w:t>
      </w:r>
      <w:r w:rsidR="0053732F" w:rsidRPr="004F7DE5">
        <w:rPr>
          <w:rFonts w:ascii="Times New Roman" w:hAnsi="Times New Roman" w:cs="Times New Roman"/>
          <w:sz w:val="24"/>
          <w:szCs w:val="24"/>
        </w:rPr>
        <w:t xml:space="preserve"> B. O'Connor</w:t>
      </w:r>
      <w:r w:rsidR="00D235C7">
        <w:rPr>
          <w:rFonts w:ascii="Times New Roman" w:hAnsi="Times New Roman" w:cs="Times New Roman"/>
          <w:sz w:val="24"/>
          <w:szCs w:val="24"/>
        </w:rPr>
        <w:t xml:space="preserve"> (Eds)</w:t>
      </w:r>
      <w:r w:rsidR="0053732F" w:rsidRPr="004F7DE5">
        <w:rPr>
          <w:rFonts w:ascii="Times New Roman" w:hAnsi="Times New Roman" w:cs="Times New Roman"/>
          <w:sz w:val="24"/>
          <w:szCs w:val="24"/>
        </w:rPr>
        <w:t xml:space="preserve">. </w:t>
      </w:r>
      <w:r w:rsidR="0053732F" w:rsidRPr="004F7DE5">
        <w:rPr>
          <w:rFonts w:ascii="Times New Roman" w:hAnsi="Times New Roman" w:cs="Times New Roman"/>
          <w:i/>
          <w:iCs/>
          <w:sz w:val="24"/>
          <w:szCs w:val="24"/>
        </w:rPr>
        <w:t>The SAGE Handbook of Workplace Learning</w:t>
      </w:r>
      <w:r w:rsidR="0053732F" w:rsidRPr="004F7DE5">
        <w:rPr>
          <w:rFonts w:ascii="Times New Roman" w:hAnsi="Times New Roman" w:cs="Times New Roman"/>
          <w:sz w:val="24"/>
          <w:szCs w:val="24"/>
        </w:rPr>
        <w:t xml:space="preserve"> </w:t>
      </w:r>
      <w:r w:rsidR="00EC2784">
        <w:rPr>
          <w:rFonts w:ascii="Times New Roman" w:hAnsi="Times New Roman" w:cs="Times New Roman"/>
          <w:sz w:val="24"/>
          <w:szCs w:val="24"/>
        </w:rPr>
        <w:t>(</w:t>
      </w:r>
      <w:r w:rsidR="00EC2784" w:rsidRPr="004F7DE5">
        <w:rPr>
          <w:rFonts w:ascii="Times New Roman" w:hAnsi="Times New Roman" w:cs="Times New Roman"/>
          <w:sz w:val="24"/>
          <w:szCs w:val="24"/>
        </w:rPr>
        <w:t>pp. 307-318</w:t>
      </w:r>
      <w:r w:rsidR="00EC2784">
        <w:rPr>
          <w:rFonts w:ascii="Times New Roman" w:hAnsi="Times New Roman" w:cs="Times New Roman"/>
          <w:sz w:val="24"/>
          <w:szCs w:val="24"/>
        </w:rPr>
        <w:t xml:space="preserve">). </w:t>
      </w:r>
      <w:r w:rsidR="0053732F" w:rsidRPr="004F7DE5">
        <w:rPr>
          <w:rFonts w:ascii="Times New Roman" w:hAnsi="Times New Roman" w:cs="Times New Roman"/>
          <w:sz w:val="24"/>
          <w:szCs w:val="24"/>
        </w:rPr>
        <w:t>London: S</w:t>
      </w:r>
      <w:r w:rsidR="00D235C7">
        <w:rPr>
          <w:rFonts w:ascii="Times New Roman" w:hAnsi="Times New Roman" w:cs="Times New Roman"/>
          <w:sz w:val="24"/>
          <w:szCs w:val="24"/>
        </w:rPr>
        <w:t>age</w:t>
      </w:r>
      <w:r w:rsidR="0053732F" w:rsidRPr="004F7DE5">
        <w:rPr>
          <w:rFonts w:ascii="Times New Roman" w:hAnsi="Times New Roman" w:cs="Times New Roman"/>
          <w:sz w:val="24"/>
          <w:szCs w:val="24"/>
        </w:rPr>
        <w:t>.</w:t>
      </w:r>
    </w:p>
    <w:p w:rsidR="0071570F" w:rsidRPr="0071570F" w:rsidRDefault="0071570F" w:rsidP="0071570F">
      <w:pPr>
        <w:spacing w:after="0"/>
        <w:ind w:left="600" w:hanging="600"/>
        <w:rPr>
          <w:rFonts w:ascii="Times New Roman" w:hAnsi="Times New Roman" w:cs="Times New Roman"/>
          <w:b/>
          <w:sz w:val="24"/>
          <w:szCs w:val="24"/>
        </w:rPr>
      </w:pPr>
      <w:r w:rsidRPr="00221BD2">
        <w:rPr>
          <w:rFonts w:ascii="Times New Roman" w:hAnsi="Times New Roman" w:cs="Times New Roman"/>
          <w:sz w:val="24"/>
          <w:szCs w:val="24"/>
        </w:rPr>
        <w:t>Mulder</w:t>
      </w:r>
      <w:r w:rsidR="00166198" w:rsidRPr="00221BD2">
        <w:rPr>
          <w:rFonts w:ascii="Times New Roman" w:hAnsi="Times New Roman" w:cs="Times New Roman"/>
          <w:sz w:val="24"/>
          <w:szCs w:val="24"/>
        </w:rPr>
        <w:t>, M., Gulikers, J., Biemans, H., &amp;</w:t>
      </w:r>
      <w:r w:rsidRPr="00221BD2">
        <w:rPr>
          <w:rFonts w:ascii="Times New Roman" w:hAnsi="Times New Roman" w:cs="Times New Roman"/>
          <w:sz w:val="24"/>
          <w:szCs w:val="24"/>
        </w:rPr>
        <w:t xml:space="preserve"> Wesselink, R. (2009). </w:t>
      </w:r>
      <w:r w:rsidRPr="0071570F">
        <w:rPr>
          <w:rFonts w:ascii="Times New Roman" w:hAnsi="Times New Roman" w:cs="Times New Roman"/>
          <w:sz w:val="24"/>
          <w:szCs w:val="24"/>
        </w:rPr>
        <w:t xml:space="preserve">The new competence concept in higher education: error or enrichment? </w:t>
      </w:r>
      <w:r w:rsidRPr="0071570F">
        <w:rPr>
          <w:rFonts w:ascii="Times New Roman" w:hAnsi="Times New Roman" w:cs="Times New Roman"/>
          <w:i/>
          <w:iCs/>
          <w:sz w:val="24"/>
          <w:szCs w:val="24"/>
        </w:rPr>
        <w:t xml:space="preserve">Journal of European Industrial Training, </w:t>
      </w:r>
      <w:r w:rsidR="00EC2784">
        <w:rPr>
          <w:rFonts w:ascii="Times New Roman" w:hAnsi="Times New Roman" w:cs="Times New Roman"/>
          <w:i/>
          <w:iCs/>
          <w:sz w:val="24"/>
          <w:szCs w:val="24"/>
        </w:rPr>
        <w:t>(33)</w:t>
      </w:r>
      <w:r w:rsidRPr="0071570F">
        <w:rPr>
          <w:rFonts w:ascii="Times New Roman" w:hAnsi="Times New Roman" w:cs="Times New Roman"/>
          <w:iCs/>
          <w:sz w:val="24"/>
          <w:szCs w:val="24"/>
        </w:rPr>
        <w:t>8/9, 755-770.</w:t>
      </w:r>
    </w:p>
    <w:p w:rsidR="0053732F" w:rsidRPr="00221BD2" w:rsidRDefault="00166198" w:rsidP="00FF5B3D">
      <w:pPr>
        <w:spacing w:after="0"/>
        <w:ind w:left="709" w:hanging="698"/>
        <w:rPr>
          <w:rFonts w:ascii="Times New Roman" w:hAnsi="Times New Roman" w:cs="Times New Roman"/>
          <w:sz w:val="24"/>
          <w:szCs w:val="24"/>
          <w:lang w:val="nl-NL"/>
        </w:rPr>
      </w:pPr>
      <w:r w:rsidRPr="00221BD2">
        <w:rPr>
          <w:rFonts w:ascii="Times New Roman" w:hAnsi="Times New Roman" w:cs="Times New Roman"/>
          <w:sz w:val="24"/>
          <w:szCs w:val="24"/>
        </w:rPr>
        <w:t>Mulder, M., &amp;</w:t>
      </w:r>
      <w:r w:rsidR="00950386" w:rsidRPr="00221BD2">
        <w:rPr>
          <w:rFonts w:ascii="Times New Roman" w:hAnsi="Times New Roman" w:cs="Times New Roman"/>
          <w:sz w:val="24"/>
          <w:szCs w:val="24"/>
        </w:rPr>
        <w:t xml:space="preserve"> </w:t>
      </w:r>
      <w:r w:rsidR="0053732F" w:rsidRPr="00221BD2">
        <w:rPr>
          <w:rFonts w:ascii="Times New Roman" w:hAnsi="Times New Roman" w:cs="Times New Roman"/>
          <w:sz w:val="24"/>
          <w:szCs w:val="24"/>
        </w:rPr>
        <w:t>Kintu</w:t>
      </w:r>
      <w:r w:rsidR="00D235C7" w:rsidRPr="00221BD2">
        <w:rPr>
          <w:rFonts w:ascii="Times New Roman" w:hAnsi="Times New Roman" w:cs="Times New Roman"/>
          <w:sz w:val="24"/>
          <w:szCs w:val="24"/>
        </w:rPr>
        <w:t>, D.K.</w:t>
      </w:r>
      <w:r w:rsidR="0053732F" w:rsidRPr="00221BD2">
        <w:rPr>
          <w:rFonts w:ascii="Times New Roman" w:hAnsi="Times New Roman" w:cs="Times New Roman"/>
          <w:sz w:val="24"/>
          <w:szCs w:val="24"/>
        </w:rPr>
        <w:t xml:space="preserve"> (2013). </w:t>
      </w:r>
      <w:r w:rsidR="0053732F" w:rsidRPr="004F7DE5">
        <w:rPr>
          <w:rFonts w:ascii="Times New Roman" w:hAnsi="Times New Roman" w:cs="Times New Roman"/>
          <w:sz w:val="24"/>
          <w:szCs w:val="24"/>
        </w:rPr>
        <w:t>Curriculum Development in the Floriculture Sector in Uganda: a Design-Based Valid</w:t>
      </w:r>
      <w:r w:rsidR="00D0747B">
        <w:rPr>
          <w:rFonts w:ascii="Times New Roman" w:hAnsi="Times New Roman" w:cs="Times New Roman"/>
          <w:sz w:val="24"/>
          <w:szCs w:val="24"/>
        </w:rPr>
        <w:t>ation-Research Study. In: T. Plomp and N.</w:t>
      </w:r>
      <w:r w:rsidR="0053732F" w:rsidRPr="004F7DE5">
        <w:rPr>
          <w:rFonts w:ascii="Times New Roman" w:hAnsi="Times New Roman" w:cs="Times New Roman"/>
          <w:sz w:val="24"/>
          <w:szCs w:val="24"/>
        </w:rPr>
        <w:t xml:space="preserve"> Nieveen (Eds). </w:t>
      </w:r>
      <w:r w:rsidR="0053732F" w:rsidRPr="004F7DE5">
        <w:rPr>
          <w:rFonts w:ascii="Times New Roman" w:hAnsi="Times New Roman" w:cs="Times New Roman"/>
          <w:i/>
          <w:sz w:val="24"/>
          <w:szCs w:val="24"/>
        </w:rPr>
        <w:t xml:space="preserve">Educational Design Research: Introduction and Illustrative Cases. </w:t>
      </w:r>
      <w:r w:rsidR="0053732F" w:rsidRPr="00221BD2">
        <w:rPr>
          <w:rFonts w:ascii="Times New Roman" w:hAnsi="Times New Roman" w:cs="Times New Roman"/>
          <w:sz w:val="24"/>
          <w:szCs w:val="24"/>
          <w:lang w:val="nl-NL"/>
        </w:rPr>
        <w:t>Enschede: Netherlands Institute for Curriculum Development.</w:t>
      </w:r>
    </w:p>
    <w:p w:rsidR="004F7DE5" w:rsidRDefault="0053732F" w:rsidP="00FF5B3D">
      <w:pPr>
        <w:spacing w:after="0"/>
        <w:ind w:left="709" w:hanging="698"/>
        <w:rPr>
          <w:rFonts w:ascii="Times New Roman" w:hAnsi="Times New Roman" w:cs="Times New Roman"/>
          <w:sz w:val="24"/>
          <w:szCs w:val="24"/>
        </w:rPr>
      </w:pPr>
      <w:r w:rsidRPr="00166198">
        <w:rPr>
          <w:rFonts w:ascii="Times New Roman" w:hAnsi="Times New Roman" w:cs="Times New Roman"/>
          <w:sz w:val="24"/>
          <w:szCs w:val="24"/>
          <w:lang w:val="nl-NL"/>
        </w:rPr>
        <w:t xml:space="preserve">Mulder, M., Lans, </w:t>
      </w:r>
      <w:r w:rsidR="00D235C7" w:rsidRPr="00166198">
        <w:rPr>
          <w:rFonts w:ascii="Times New Roman" w:hAnsi="Times New Roman" w:cs="Times New Roman"/>
          <w:sz w:val="24"/>
          <w:szCs w:val="24"/>
          <w:lang w:val="nl-NL"/>
        </w:rPr>
        <w:t xml:space="preserve">T., </w:t>
      </w:r>
      <w:r w:rsidRPr="00166198">
        <w:rPr>
          <w:rFonts w:ascii="Times New Roman" w:hAnsi="Times New Roman" w:cs="Times New Roman"/>
          <w:sz w:val="24"/>
          <w:szCs w:val="24"/>
          <w:lang w:val="nl-NL"/>
        </w:rPr>
        <w:t xml:space="preserve">Verstegen, </w:t>
      </w:r>
      <w:r w:rsidR="00D235C7" w:rsidRPr="00166198">
        <w:rPr>
          <w:rFonts w:ascii="Times New Roman" w:hAnsi="Times New Roman" w:cs="Times New Roman"/>
          <w:sz w:val="24"/>
          <w:szCs w:val="24"/>
          <w:lang w:val="nl-NL"/>
        </w:rPr>
        <w:t xml:space="preserve">J., </w:t>
      </w:r>
      <w:r w:rsidRPr="00166198">
        <w:rPr>
          <w:rFonts w:ascii="Times New Roman" w:hAnsi="Times New Roman" w:cs="Times New Roman"/>
          <w:sz w:val="24"/>
          <w:szCs w:val="24"/>
          <w:lang w:val="nl-NL"/>
        </w:rPr>
        <w:t>Biemans</w:t>
      </w:r>
      <w:r w:rsidR="00D235C7" w:rsidRPr="00166198">
        <w:rPr>
          <w:rFonts w:ascii="Times New Roman" w:hAnsi="Times New Roman" w:cs="Times New Roman"/>
          <w:sz w:val="24"/>
          <w:szCs w:val="24"/>
          <w:lang w:val="nl-NL"/>
        </w:rPr>
        <w:t>, H.J.A.</w:t>
      </w:r>
      <w:r w:rsidR="00166198">
        <w:rPr>
          <w:rFonts w:ascii="Times New Roman" w:hAnsi="Times New Roman" w:cs="Times New Roman"/>
          <w:sz w:val="24"/>
          <w:szCs w:val="24"/>
          <w:lang w:val="nl-NL"/>
        </w:rPr>
        <w:t>, &amp;</w:t>
      </w:r>
      <w:r w:rsidRPr="00166198">
        <w:rPr>
          <w:rFonts w:ascii="Times New Roman" w:hAnsi="Times New Roman" w:cs="Times New Roman"/>
          <w:sz w:val="24"/>
          <w:szCs w:val="24"/>
          <w:lang w:val="nl-NL"/>
        </w:rPr>
        <w:t xml:space="preserve"> Meijer</w:t>
      </w:r>
      <w:r w:rsidR="00D235C7" w:rsidRPr="00166198">
        <w:rPr>
          <w:rFonts w:ascii="Times New Roman" w:hAnsi="Times New Roman" w:cs="Times New Roman"/>
          <w:sz w:val="24"/>
          <w:szCs w:val="24"/>
          <w:lang w:val="nl-NL"/>
        </w:rPr>
        <w:t>, Y.</w:t>
      </w:r>
      <w:r w:rsidRPr="00166198">
        <w:rPr>
          <w:rFonts w:ascii="Times New Roman" w:hAnsi="Times New Roman" w:cs="Times New Roman"/>
          <w:sz w:val="24"/>
          <w:szCs w:val="24"/>
          <w:lang w:val="nl-NL"/>
        </w:rPr>
        <w:t xml:space="preserve"> (2007). </w:t>
      </w:r>
      <w:r w:rsidRPr="004F7DE5">
        <w:rPr>
          <w:rFonts w:ascii="Times New Roman" w:hAnsi="Times New Roman" w:cs="Times New Roman"/>
          <w:sz w:val="24"/>
          <w:szCs w:val="24"/>
        </w:rPr>
        <w:t xml:space="preserve">Competence development of entrepreneurs in innovative horticulture. </w:t>
      </w:r>
      <w:r w:rsidRPr="004F7DE5">
        <w:rPr>
          <w:rFonts w:ascii="Times New Roman" w:hAnsi="Times New Roman" w:cs="Times New Roman"/>
          <w:i/>
          <w:sz w:val="24"/>
          <w:szCs w:val="24"/>
        </w:rPr>
        <w:t xml:space="preserve">Journal of Workplace Learning, </w:t>
      </w:r>
      <w:r w:rsidR="00EC2784">
        <w:rPr>
          <w:rFonts w:ascii="Times New Roman" w:hAnsi="Times New Roman" w:cs="Times New Roman"/>
          <w:i/>
          <w:sz w:val="24"/>
          <w:szCs w:val="24"/>
        </w:rPr>
        <w:t>(19)</w:t>
      </w:r>
      <w:r w:rsidR="004F7DE5">
        <w:rPr>
          <w:rFonts w:ascii="Times New Roman" w:hAnsi="Times New Roman" w:cs="Times New Roman"/>
          <w:sz w:val="24"/>
          <w:szCs w:val="24"/>
        </w:rPr>
        <w:t>1, 32-44.</w:t>
      </w:r>
    </w:p>
    <w:p w:rsidR="00216117" w:rsidRPr="004F7DE5" w:rsidRDefault="00166198" w:rsidP="00FF5B3D">
      <w:pPr>
        <w:spacing w:after="0"/>
        <w:ind w:left="709" w:hanging="698"/>
        <w:rPr>
          <w:rFonts w:ascii="Times New Roman" w:hAnsi="Times New Roman" w:cs="Times New Roman"/>
          <w:sz w:val="24"/>
          <w:szCs w:val="24"/>
        </w:rPr>
      </w:pPr>
      <w:r>
        <w:rPr>
          <w:rFonts w:ascii="Times New Roman" w:hAnsi="Times New Roman" w:cs="Times New Roman"/>
          <w:sz w:val="24"/>
          <w:szCs w:val="24"/>
        </w:rPr>
        <w:t>Mulder, M., &amp;</w:t>
      </w:r>
      <w:r w:rsidR="00216117" w:rsidRPr="004F7DE5">
        <w:rPr>
          <w:rFonts w:ascii="Times New Roman" w:hAnsi="Times New Roman" w:cs="Times New Roman"/>
          <w:sz w:val="24"/>
          <w:szCs w:val="24"/>
        </w:rPr>
        <w:t xml:space="preserve"> Pachuau</w:t>
      </w:r>
      <w:r w:rsidR="00D235C7">
        <w:rPr>
          <w:rFonts w:ascii="Times New Roman" w:hAnsi="Times New Roman" w:cs="Times New Roman"/>
          <w:sz w:val="24"/>
          <w:szCs w:val="24"/>
        </w:rPr>
        <w:t>, A.</w:t>
      </w:r>
      <w:r w:rsidR="00216117" w:rsidRPr="004F7DE5">
        <w:rPr>
          <w:rFonts w:ascii="Times New Roman" w:hAnsi="Times New Roman" w:cs="Times New Roman"/>
          <w:sz w:val="24"/>
          <w:szCs w:val="24"/>
        </w:rPr>
        <w:t xml:space="preserve"> (2011). Competence in Scientific Agriculture. </w:t>
      </w:r>
      <w:r w:rsidR="00216117" w:rsidRPr="004F7DE5">
        <w:rPr>
          <w:rFonts w:ascii="Times New Roman" w:hAnsi="Times New Roman" w:cs="Times New Roman"/>
          <w:i/>
          <w:sz w:val="24"/>
          <w:szCs w:val="24"/>
        </w:rPr>
        <w:t xml:space="preserve">Journal of Agricultural Education and Extension, </w:t>
      </w:r>
      <w:r w:rsidR="00EC2784">
        <w:rPr>
          <w:rFonts w:ascii="Times New Roman" w:hAnsi="Times New Roman" w:cs="Times New Roman"/>
          <w:i/>
          <w:sz w:val="24"/>
          <w:szCs w:val="24"/>
        </w:rPr>
        <w:t>(17)</w:t>
      </w:r>
      <w:r w:rsidR="00216117" w:rsidRPr="004F7DE5">
        <w:rPr>
          <w:rFonts w:ascii="Times New Roman" w:hAnsi="Times New Roman" w:cs="Times New Roman"/>
          <w:sz w:val="24"/>
          <w:szCs w:val="24"/>
        </w:rPr>
        <w:t>5, 393-399.</w:t>
      </w:r>
    </w:p>
    <w:p w:rsidR="00C53E4B" w:rsidRPr="00F80B2D" w:rsidRDefault="00166198" w:rsidP="00FF5B3D">
      <w:pPr>
        <w:tabs>
          <w:tab w:val="left" w:pos="567"/>
        </w:tabs>
        <w:spacing w:after="0"/>
        <w:ind w:left="709" w:hanging="698"/>
        <w:rPr>
          <w:rFonts w:ascii="Times New Roman" w:hAnsi="Times New Roman" w:cs="Times New Roman"/>
          <w:sz w:val="24"/>
          <w:szCs w:val="24"/>
        </w:rPr>
      </w:pPr>
      <w:r>
        <w:rPr>
          <w:rFonts w:ascii="Times New Roman" w:hAnsi="Times New Roman" w:cs="Times New Roman"/>
          <w:sz w:val="24"/>
          <w:szCs w:val="24"/>
        </w:rPr>
        <w:t>Mulder, M., &amp;</w:t>
      </w:r>
      <w:r w:rsidR="00D235C7">
        <w:rPr>
          <w:rFonts w:ascii="Times New Roman" w:hAnsi="Times New Roman" w:cs="Times New Roman"/>
          <w:sz w:val="24"/>
          <w:szCs w:val="24"/>
        </w:rPr>
        <w:t xml:space="preserve"> </w:t>
      </w:r>
      <w:r w:rsidR="00C53E4B" w:rsidRPr="00F80B2D">
        <w:rPr>
          <w:rFonts w:ascii="Times New Roman" w:hAnsi="Times New Roman" w:cs="Times New Roman"/>
          <w:sz w:val="24"/>
          <w:szCs w:val="24"/>
        </w:rPr>
        <w:t>Roelofs</w:t>
      </w:r>
      <w:r w:rsidR="00D235C7">
        <w:rPr>
          <w:rFonts w:ascii="Times New Roman" w:hAnsi="Times New Roman" w:cs="Times New Roman"/>
          <w:sz w:val="24"/>
          <w:szCs w:val="24"/>
        </w:rPr>
        <w:t>, E.</w:t>
      </w:r>
      <w:r w:rsidR="00C53E4B" w:rsidRPr="00F80B2D">
        <w:rPr>
          <w:rFonts w:ascii="Times New Roman" w:hAnsi="Times New Roman" w:cs="Times New Roman"/>
          <w:sz w:val="24"/>
          <w:szCs w:val="24"/>
        </w:rPr>
        <w:t xml:space="preserve"> (2012). </w:t>
      </w:r>
      <w:r w:rsidR="00C53E4B" w:rsidRPr="00F80B2D">
        <w:rPr>
          <w:rFonts w:ascii="Times New Roman" w:hAnsi="Times New Roman" w:cs="Times New Roman"/>
          <w:i/>
          <w:sz w:val="24"/>
          <w:szCs w:val="24"/>
        </w:rPr>
        <w:t>A Review of Vocational Education and Training Research and Suggestions for the Research Agenda.</w:t>
      </w:r>
      <w:r w:rsidR="00C53E4B" w:rsidRPr="00F80B2D">
        <w:rPr>
          <w:rFonts w:ascii="Times New Roman" w:hAnsi="Times New Roman" w:cs="Times New Roman"/>
          <w:sz w:val="24"/>
          <w:szCs w:val="24"/>
        </w:rPr>
        <w:t xml:space="preserve"> Paper presented at the ECER Conference, 18 September, Cádiz, Spain.</w:t>
      </w:r>
    </w:p>
    <w:p w:rsidR="00F80B2D" w:rsidRPr="00F80B2D" w:rsidRDefault="00166198" w:rsidP="00FF5B3D">
      <w:pPr>
        <w:spacing w:after="0"/>
        <w:ind w:left="709" w:hanging="698"/>
        <w:rPr>
          <w:rFonts w:ascii="Times New Roman" w:hAnsi="Times New Roman" w:cs="Times New Roman"/>
          <w:sz w:val="24"/>
          <w:szCs w:val="24"/>
        </w:rPr>
      </w:pPr>
      <w:r>
        <w:rPr>
          <w:rFonts w:ascii="Times New Roman" w:hAnsi="Times New Roman" w:cs="Times New Roman"/>
          <w:sz w:val="24"/>
          <w:szCs w:val="24"/>
        </w:rPr>
        <w:t>Mulder, M., &amp;</w:t>
      </w:r>
      <w:r w:rsidR="00D235C7">
        <w:rPr>
          <w:rFonts w:ascii="Times New Roman" w:hAnsi="Times New Roman" w:cs="Times New Roman"/>
          <w:sz w:val="24"/>
          <w:szCs w:val="24"/>
        </w:rPr>
        <w:t xml:space="preserve"> </w:t>
      </w:r>
      <w:r w:rsidR="00C53E4B" w:rsidRPr="00F80B2D">
        <w:rPr>
          <w:rFonts w:ascii="Times New Roman" w:hAnsi="Times New Roman" w:cs="Times New Roman"/>
          <w:sz w:val="24"/>
          <w:szCs w:val="24"/>
        </w:rPr>
        <w:t>Roelofs</w:t>
      </w:r>
      <w:r w:rsidR="00D235C7">
        <w:rPr>
          <w:rFonts w:ascii="Times New Roman" w:hAnsi="Times New Roman" w:cs="Times New Roman"/>
          <w:sz w:val="24"/>
          <w:szCs w:val="24"/>
        </w:rPr>
        <w:t>, E.</w:t>
      </w:r>
      <w:r w:rsidR="00C53E4B" w:rsidRPr="00F80B2D">
        <w:rPr>
          <w:rFonts w:ascii="Times New Roman" w:hAnsi="Times New Roman" w:cs="Times New Roman"/>
          <w:sz w:val="24"/>
          <w:szCs w:val="24"/>
        </w:rPr>
        <w:t xml:space="preserve"> (2013). </w:t>
      </w:r>
      <w:r w:rsidR="00C53E4B" w:rsidRPr="00F80B2D">
        <w:rPr>
          <w:rFonts w:ascii="Times New Roman" w:hAnsi="Times New Roman" w:cs="Times New Roman"/>
          <w:i/>
          <w:sz w:val="24"/>
          <w:szCs w:val="24"/>
        </w:rPr>
        <w:t xml:space="preserve">Review of Vocational Education and Training Research Revisited: Key Findings and Research Agenda. </w:t>
      </w:r>
      <w:r w:rsidR="00C53E4B" w:rsidRPr="00F80B2D">
        <w:rPr>
          <w:rFonts w:ascii="Times New Roman" w:hAnsi="Times New Roman" w:cs="Times New Roman"/>
          <w:sz w:val="24"/>
          <w:szCs w:val="24"/>
        </w:rPr>
        <w:t>Paper presented at the European Conference of Educational Research, September, Istanbul.</w:t>
      </w:r>
    </w:p>
    <w:p w:rsidR="00F80B2D" w:rsidRDefault="00F80B2D" w:rsidP="00FF5B3D">
      <w:pPr>
        <w:spacing w:after="0"/>
        <w:ind w:left="709" w:hanging="698"/>
        <w:rPr>
          <w:rFonts w:ascii="Times New Roman" w:hAnsi="Times New Roman" w:cs="Times New Roman"/>
          <w:sz w:val="24"/>
          <w:szCs w:val="24"/>
        </w:rPr>
      </w:pPr>
      <w:r w:rsidRPr="00E37278">
        <w:rPr>
          <w:rFonts w:ascii="Times New Roman" w:hAnsi="Times New Roman" w:cs="Times New Roman"/>
          <w:sz w:val="24"/>
          <w:szCs w:val="24"/>
        </w:rPr>
        <w:lastRenderedPageBreak/>
        <w:t>Mulder</w:t>
      </w:r>
      <w:r w:rsidRPr="00E37278">
        <w:rPr>
          <w:rFonts w:ascii="Times New Roman" w:hAnsi="Times New Roman" w:cs="Times New Roman"/>
          <w:sz w:val="24"/>
          <w:szCs w:val="24"/>
          <w:vertAlign w:val="superscript"/>
        </w:rPr>
        <w:t xml:space="preserve">, </w:t>
      </w:r>
      <w:r w:rsidR="00166198">
        <w:rPr>
          <w:rFonts w:ascii="Times New Roman" w:hAnsi="Times New Roman" w:cs="Times New Roman"/>
          <w:sz w:val="24"/>
          <w:szCs w:val="24"/>
        </w:rPr>
        <w:t>M., &amp;</w:t>
      </w:r>
      <w:r>
        <w:rPr>
          <w:rFonts w:ascii="Times New Roman" w:hAnsi="Times New Roman" w:cs="Times New Roman"/>
          <w:sz w:val="24"/>
          <w:szCs w:val="24"/>
        </w:rPr>
        <w:t xml:space="preserve"> </w:t>
      </w:r>
      <w:r w:rsidRPr="00E37278">
        <w:rPr>
          <w:rFonts w:ascii="Times New Roman" w:hAnsi="Times New Roman" w:cs="Times New Roman"/>
          <w:sz w:val="24"/>
          <w:szCs w:val="24"/>
        </w:rPr>
        <w:t xml:space="preserve">Roelofs, E. (2014). </w:t>
      </w:r>
      <w:r w:rsidRPr="00E37278">
        <w:rPr>
          <w:rFonts w:ascii="Times New Roman" w:hAnsi="Times New Roman" w:cs="Times New Roman"/>
          <w:i/>
          <w:sz w:val="24"/>
          <w:szCs w:val="24"/>
        </w:rPr>
        <w:t>A Critical Review of Vocational Education and Training Research: Curriculum - Instruction – Assessment.</w:t>
      </w:r>
      <w:r>
        <w:rPr>
          <w:rFonts w:ascii="Times New Roman" w:hAnsi="Times New Roman" w:cs="Times New Roman"/>
          <w:sz w:val="24"/>
          <w:szCs w:val="24"/>
        </w:rPr>
        <w:t xml:space="preserve"> P</w:t>
      </w:r>
      <w:r w:rsidRPr="00E37278">
        <w:rPr>
          <w:rFonts w:ascii="Times New Roman" w:hAnsi="Times New Roman" w:cs="Times New Roman"/>
          <w:sz w:val="24"/>
          <w:szCs w:val="24"/>
        </w:rPr>
        <w:t>aper presented at the Annual Meeting of the American Educational Research Asso</w:t>
      </w:r>
      <w:r>
        <w:rPr>
          <w:rFonts w:ascii="Times New Roman" w:hAnsi="Times New Roman" w:cs="Times New Roman"/>
          <w:sz w:val="24"/>
          <w:szCs w:val="24"/>
        </w:rPr>
        <w:t>ciation, Philadelphia.</w:t>
      </w:r>
    </w:p>
    <w:p w:rsidR="004F7DE5" w:rsidRPr="004F7DE5" w:rsidRDefault="00166198" w:rsidP="00FF5B3D">
      <w:pPr>
        <w:spacing w:after="0" w:line="240" w:lineRule="auto"/>
        <w:ind w:left="709" w:hanging="698"/>
        <w:rPr>
          <w:rFonts w:ascii="Times New Roman" w:hAnsi="Times New Roman" w:cs="Times New Roman"/>
          <w:sz w:val="24"/>
          <w:szCs w:val="24"/>
        </w:rPr>
      </w:pPr>
      <w:r w:rsidRPr="00166198">
        <w:rPr>
          <w:rFonts w:ascii="Times New Roman" w:hAnsi="Times New Roman" w:cs="Times New Roman"/>
          <w:sz w:val="24"/>
          <w:szCs w:val="24"/>
          <w:lang w:val="nl-NL"/>
        </w:rPr>
        <w:t>Mulder, M., Wesselink, R.</w:t>
      </w:r>
      <w:r>
        <w:rPr>
          <w:rFonts w:ascii="Times New Roman" w:hAnsi="Times New Roman" w:cs="Times New Roman"/>
          <w:sz w:val="24"/>
          <w:szCs w:val="24"/>
          <w:lang w:val="nl-NL"/>
        </w:rPr>
        <w:t>, &amp;</w:t>
      </w:r>
      <w:r w:rsidR="00216117" w:rsidRPr="00166198">
        <w:rPr>
          <w:rFonts w:ascii="Times New Roman" w:hAnsi="Times New Roman" w:cs="Times New Roman"/>
          <w:sz w:val="24"/>
          <w:szCs w:val="24"/>
          <w:lang w:val="nl-NL"/>
        </w:rPr>
        <w:t xml:space="preserve"> Bruijstens, H. </w:t>
      </w:r>
      <w:proofErr w:type="spellStart"/>
      <w:r w:rsidR="00216117" w:rsidRPr="00166198">
        <w:rPr>
          <w:rFonts w:ascii="Times New Roman" w:hAnsi="Times New Roman" w:cs="Times New Roman"/>
          <w:sz w:val="24"/>
          <w:szCs w:val="24"/>
          <w:lang w:val="nl-NL"/>
        </w:rPr>
        <w:t>Chr.J</w:t>
      </w:r>
      <w:proofErr w:type="spellEnd"/>
      <w:r w:rsidR="00216117" w:rsidRPr="00166198">
        <w:rPr>
          <w:rFonts w:ascii="Times New Roman" w:hAnsi="Times New Roman" w:cs="Times New Roman"/>
          <w:sz w:val="24"/>
          <w:szCs w:val="24"/>
          <w:lang w:val="nl-NL"/>
        </w:rPr>
        <w:t xml:space="preserve">. (2005). </w:t>
      </w:r>
      <w:r w:rsidR="00216117" w:rsidRPr="004F7DE5">
        <w:rPr>
          <w:rFonts w:ascii="Times New Roman" w:hAnsi="Times New Roman" w:cs="Times New Roman"/>
          <w:sz w:val="24"/>
          <w:szCs w:val="24"/>
        </w:rPr>
        <w:t xml:space="preserve">Job profile research for the purchasing profession. </w:t>
      </w:r>
      <w:r w:rsidR="00216117" w:rsidRPr="004F7DE5">
        <w:rPr>
          <w:rFonts w:ascii="Times New Roman" w:hAnsi="Times New Roman" w:cs="Times New Roman"/>
          <w:i/>
          <w:sz w:val="24"/>
          <w:szCs w:val="24"/>
        </w:rPr>
        <w:t xml:space="preserve">International Journal of Training and Development. </w:t>
      </w:r>
      <w:r w:rsidR="00EC2784">
        <w:rPr>
          <w:rFonts w:ascii="Times New Roman" w:hAnsi="Times New Roman" w:cs="Times New Roman"/>
          <w:i/>
          <w:sz w:val="24"/>
          <w:szCs w:val="24"/>
        </w:rPr>
        <w:t>(</w:t>
      </w:r>
      <w:r w:rsidR="00216117" w:rsidRPr="004F7DE5">
        <w:rPr>
          <w:rFonts w:ascii="Times New Roman" w:hAnsi="Times New Roman" w:cs="Times New Roman"/>
          <w:i/>
          <w:sz w:val="24"/>
          <w:szCs w:val="24"/>
        </w:rPr>
        <w:t>9</w:t>
      </w:r>
      <w:r w:rsidR="00EC2784">
        <w:rPr>
          <w:rFonts w:ascii="Times New Roman" w:hAnsi="Times New Roman" w:cs="Times New Roman"/>
          <w:i/>
          <w:sz w:val="24"/>
          <w:szCs w:val="24"/>
        </w:rPr>
        <w:t>)</w:t>
      </w:r>
      <w:r w:rsidR="00216117" w:rsidRPr="004F7DE5">
        <w:rPr>
          <w:rFonts w:ascii="Times New Roman" w:hAnsi="Times New Roman" w:cs="Times New Roman"/>
          <w:sz w:val="24"/>
          <w:szCs w:val="24"/>
        </w:rPr>
        <w:t>3, 185-204.</w:t>
      </w:r>
    </w:p>
    <w:p w:rsidR="003D4F2A" w:rsidRPr="003D4F2A" w:rsidRDefault="003D4F2A" w:rsidP="003D4F2A">
      <w:pPr>
        <w:spacing w:after="0"/>
        <w:ind w:left="543" w:hanging="543"/>
        <w:rPr>
          <w:rFonts w:ascii="Times New Roman" w:hAnsi="Times New Roman" w:cs="Times New Roman"/>
          <w:iCs/>
          <w:sz w:val="24"/>
          <w:szCs w:val="24"/>
        </w:rPr>
      </w:pPr>
      <w:proofErr w:type="spellStart"/>
      <w:r w:rsidRPr="00EF33EB">
        <w:rPr>
          <w:rFonts w:ascii="Times New Roman" w:hAnsi="Times New Roman" w:cs="Times New Roman"/>
          <w:sz w:val="24"/>
          <w:szCs w:val="24"/>
        </w:rPr>
        <w:t>Noroozi</w:t>
      </w:r>
      <w:proofErr w:type="spellEnd"/>
      <w:r w:rsidRPr="00EF33EB">
        <w:rPr>
          <w:rFonts w:ascii="Times New Roman" w:hAnsi="Times New Roman" w:cs="Times New Roman"/>
          <w:sz w:val="24"/>
          <w:szCs w:val="24"/>
        </w:rPr>
        <w:t xml:space="preserve">, O., Biemans, H.J.A., Weinberger, A., Mulder, M., &amp; </w:t>
      </w:r>
      <w:proofErr w:type="spellStart"/>
      <w:r w:rsidRPr="00EF33EB">
        <w:rPr>
          <w:rFonts w:ascii="Times New Roman" w:hAnsi="Times New Roman" w:cs="Times New Roman"/>
          <w:sz w:val="24"/>
          <w:szCs w:val="24"/>
        </w:rPr>
        <w:t>Chizari</w:t>
      </w:r>
      <w:proofErr w:type="spellEnd"/>
      <w:r w:rsidRPr="00EF33EB">
        <w:rPr>
          <w:rFonts w:ascii="Times New Roman" w:hAnsi="Times New Roman" w:cs="Times New Roman"/>
          <w:sz w:val="24"/>
          <w:szCs w:val="24"/>
        </w:rPr>
        <w:t xml:space="preserve">, M. (2013). </w:t>
      </w:r>
      <w:r w:rsidRPr="003D4F2A">
        <w:rPr>
          <w:rFonts w:ascii="Times New Roman" w:hAnsi="Times New Roman" w:cs="Times New Roman"/>
          <w:sz w:val="24"/>
          <w:szCs w:val="24"/>
        </w:rPr>
        <w:t xml:space="preserve">Scripting for construction of a transactive memory system in a multidisciplinary CSCL environment. </w:t>
      </w:r>
      <w:r w:rsidRPr="003D4F2A">
        <w:rPr>
          <w:rFonts w:ascii="Times New Roman" w:hAnsi="Times New Roman" w:cs="Times New Roman"/>
          <w:i/>
          <w:iCs/>
          <w:sz w:val="24"/>
          <w:szCs w:val="24"/>
        </w:rPr>
        <w:t>Learning and Instruction, 25</w:t>
      </w:r>
      <w:r w:rsidRPr="003D4F2A">
        <w:rPr>
          <w:rFonts w:ascii="Times New Roman" w:hAnsi="Times New Roman" w:cs="Times New Roman"/>
          <w:sz w:val="24"/>
          <w:szCs w:val="24"/>
        </w:rPr>
        <w:t>(1), 1-12.</w:t>
      </w:r>
    </w:p>
    <w:p w:rsidR="003D4F2A" w:rsidRPr="003D4F2A" w:rsidRDefault="003D4F2A" w:rsidP="003D4F2A">
      <w:pPr>
        <w:spacing w:after="0"/>
        <w:ind w:left="543" w:hanging="543"/>
        <w:rPr>
          <w:rFonts w:ascii="Times New Roman" w:hAnsi="Times New Roman" w:cs="Times New Roman"/>
          <w:bCs/>
          <w:sz w:val="24"/>
          <w:szCs w:val="24"/>
        </w:rPr>
      </w:pPr>
      <w:r w:rsidRPr="003D4F2A">
        <w:rPr>
          <w:rFonts w:ascii="Times New Roman" w:hAnsi="Times New Roman" w:cs="Times New Roman"/>
          <w:bCs/>
          <w:sz w:val="24"/>
          <w:szCs w:val="24"/>
        </w:rPr>
        <w:t xml:space="preserve">Noroozi, O., Weinberger, A., Biemans, H.J.A., Mulder, M., &amp; Chizari, M. (2013). Facilitating argumentative knowledge construction through a transactive discussion script in CSCL. </w:t>
      </w:r>
      <w:r w:rsidRPr="003D4F2A">
        <w:rPr>
          <w:rFonts w:ascii="Times New Roman" w:hAnsi="Times New Roman" w:cs="Times New Roman"/>
          <w:bCs/>
          <w:i/>
          <w:sz w:val="24"/>
          <w:szCs w:val="24"/>
        </w:rPr>
        <w:t>Computers and Education, 61</w:t>
      </w:r>
      <w:r w:rsidRPr="003D4F2A">
        <w:rPr>
          <w:rFonts w:ascii="Times New Roman" w:hAnsi="Times New Roman" w:cs="Times New Roman"/>
          <w:bCs/>
          <w:sz w:val="24"/>
          <w:szCs w:val="24"/>
        </w:rPr>
        <w:t>(2), 59-76.</w:t>
      </w:r>
    </w:p>
    <w:p w:rsidR="003D4F2A" w:rsidRPr="003D4F2A" w:rsidRDefault="003D4F2A" w:rsidP="003D4F2A">
      <w:pPr>
        <w:spacing w:after="0"/>
        <w:ind w:left="543" w:hanging="543"/>
        <w:rPr>
          <w:rFonts w:ascii="Times New Roman" w:hAnsi="Times New Roman" w:cs="Times New Roman"/>
          <w:sz w:val="24"/>
          <w:szCs w:val="24"/>
        </w:rPr>
      </w:pPr>
      <w:r w:rsidRPr="003D4F2A">
        <w:rPr>
          <w:rFonts w:ascii="Times New Roman" w:hAnsi="Times New Roman" w:cs="Times New Roman"/>
          <w:sz w:val="24"/>
          <w:szCs w:val="24"/>
        </w:rPr>
        <w:t xml:space="preserve">Noroozi, O., S.D. </w:t>
      </w:r>
      <w:proofErr w:type="spellStart"/>
      <w:r w:rsidRPr="003D4F2A">
        <w:rPr>
          <w:rFonts w:ascii="Times New Roman" w:hAnsi="Times New Roman" w:cs="Times New Roman"/>
          <w:sz w:val="24"/>
          <w:szCs w:val="24"/>
        </w:rPr>
        <w:t>Teasly</w:t>
      </w:r>
      <w:proofErr w:type="spellEnd"/>
      <w:r w:rsidRPr="003D4F2A">
        <w:rPr>
          <w:rFonts w:ascii="Times New Roman" w:hAnsi="Times New Roman" w:cs="Times New Roman"/>
          <w:sz w:val="24"/>
          <w:szCs w:val="24"/>
        </w:rPr>
        <w:t xml:space="preserve">, H.J.A. Biemans, A. Weinberger, M. Mulder and M. Chizari (2013). </w:t>
      </w:r>
      <w:r w:rsidRPr="003D4F2A">
        <w:rPr>
          <w:rFonts w:ascii="Times New Roman" w:hAnsi="Times New Roman" w:cs="Times New Roman"/>
          <w:i/>
          <w:sz w:val="24"/>
          <w:szCs w:val="24"/>
        </w:rPr>
        <w:t xml:space="preserve">Fostering Multidisciplinary Learning With Computer-Supported Collaboration Scripts. </w:t>
      </w:r>
      <w:r w:rsidRPr="003D4F2A">
        <w:rPr>
          <w:rFonts w:ascii="Times New Roman" w:hAnsi="Times New Roman" w:cs="Times New Roman"/>
          <w:sz w:val="24"/>
          <w:szCs w:val="24"/>
        </w:rPr>
        <w:t>Paper presented at the Annual Meeting of the American Educational Research Association, April 29, in San Francisco.</w:t>
      </w:r>
    </w:p>
    <w:p w:rsidR="00B6141C" w:rsidRDefault="00B6141C" w:rsidP="00B6141C">
      <w:pPr>
        <w:spacing w:after="0" w:line="240" w:lineRule="auto"/>
        <w:ind w:left="567" w:hanging="567"/>
        <w:rPr>
          <w:rFonts w:ascii="Times New Roman" w:hAnsi="Times New Roman" w:cs="Times New Roman"/>
          <w:sz w:val="24"/>
          <w:szCs w:val="24"/>
        </w:rPr>
      </w:pPr>
      <w:r w:rsidRPr="001E3D7E">
        <w:rPr>
          <w:rFonts w:ascii="Times New Roman" w:hAnsi="Times New Roman" w:cs="Times New Roman"/>
          <w:sz w:val="24"/>
          <w:szCs w:val="24"/>
        </w:rPr>
        <w:t xml:space="preserve">Oonk, C., P.J. Beers, R. Wesselink and M. Mulder (2011) Roles and tasks of higher education teachers in the regional atelier. Deitmer, L., Gessler, M., Manning, S. (Eds.). </w:t>
      </w:r>
      <w:r w:rsidRPr="001E3D7E">
        <w:rPr>
          <w:rFonts w:ascii="Times New Roman" w:hAnsi="Times New Roman" w:cs="Times New Roman"/>
          <w:i/>
          <w:sz w:val="24"/>
          <w:szCs w:val="24"/>
        </w:rPr>
        <w:t xml:space="preserve">Proceedings of the ECER VETNET Conference 2011 ‘Urban Education’, </w:t>
      </w:r>
      <w:r w:rsidRPr="001E3D7E">
        <w:rPr>
          <w:rFonts w:ascii="Times New Roman" w:hAnsi="Times New Roman" w:cs="Times New Roman"/>
          <w:sz w:val="24"/>
          <w:szCs w:val="24"/>
        </w:rPr>
        <w:t xml:space="preserve">Berlin: </w:t>
      </w:r>
      <w:proofErr w:type="spellStart"/>
      <w:r w:rsidRPr="001E3D7E">
        <w:rPr>
          <w:rFonts w:ascii="Times New Roman" w:hAnsi="Times New Roman" w:cs="Times New Roman"/>
          <w:sz w:val="24"/>
          <w:szCs w:val="24"/>
        </w:rPr>
        <w:t>Wissenschaftsforum</w:t>
      </w:r>
      <w:proofErr w:type="spellEnd"/>
      <w:r w:rsidRPr="001E3D7E">
        <w:rPr>
          <w:rFonts w:ascii="Times New Roman" w:hAnsi="Times New Roman" w:cs="Times New Roman"/>
          <w:sz w:val="24"/>
          <w:szCs w:val="24"/>
        </w:rPr>
        <w:t xml:space="preserve"> </w:t>
      </w:r>
      <w:proofErr w:type="spellStart"/>
      <w:r w:rsidRPr="001E3D7E">
        <w:rPr>
          <w:rFonts w:ascii="Times New Roman" w:hAnsi="Times New Roman" w:cs="Times New Roman"/>
          <w:sz w:val="24"/>
          <w:szCs w:val="24"/>
        </w:rPr>
        <w:t>Bildung</w:t>
      </w:r>
      <w:proofErr w:type="spellEnd"/>
      <w:r w:rsidRPr="001E3D7E">
        <w:rPr>
          <w:rFonts w:ascii="Times New Roman" w:hAnsi="Times New Roman" w:cs="Times New Roman"/>
          <w:sz w:val="24"/>
          <w:szCs w:val="24"/>
        </w:rPr>
        <w:t xml:space="preserve"> un</w:t>
      </w:r>
      <w:r>
        <w:rPr>
          <w:rFonts w:ascii="Times New Roman" w:hAnsi="Times New Roman" w:cs="Times New Roman"/>
          <w:sz w:val="24"/>
          <w:szCs w:val="24"/>
        </w:rPr>
        <w:t xml:space="preserve">d Gesellschaft </w:t>
      </w:r>
      <w:proofErr w:type="spellStart"/>
      <w:r>
        <w:rPr>
          <w:rFonts w:ascii="Times New Roman" w:hAnsi="Times New Roman" w:cs="Times New Roman"/>
          <w:sz w:val="24"/>
          <w:szCs w:val="24"/>
        </w:rPr>
        <w:t>e.V</w:t>
      </w:r>
      <w:proofErr w:type="spellEnd"/>
      <w:r>
        <w:rPr>
          <w:rFonts w:ascii="Times New Roman" w:hAnsi="Times New Roman" w:cs="Times New Roman"/>
          <w:sz w:val="24"/>
          <w:szCs w:val="24"/>
        </w:rPr>
        <w:t>.</w:t>
      </w:r>
    </w:p>
    <w:p w:rsidR="00077DEB" w:rsidRPr="00006546" w:rsidRDefault="00077DEB" w:rsidP="00077DEB">
      <w:pPr>
        <w:spacing w:after="0" w:line="240" w:lineRule="auto"/>
        <w:ind w:left="567" w:hanging="567"/>
        <w:rPr>
          <w:rFonts w:ascii="Times New Roman" w:hAnsi="Times New Roman" w:cs="Times New Roman"/>
          <w:sz w:val="24"/>
          <w:szCs w:val="24"/>
        </w:rPr>
      </w:pPr>
      <w:r w:rsidRPr="00006546">
        <w:rPr>
          <w:rFonts w:ascii="Times New Roman" w:hAnsi="Times New Roman" w:cs="Times New Roman"/>
          <w:sz w:val="24"/>
          <w:szCs w:val="24"/>
        </w:rPr>
        <w:t>Osagie, E. R., R. Wesselink, V. Blok, T. Lans and M. Mulder (2014). Individual Competencies for Corporate Social Responsibility:</w:t>
      </w:r>
      <w:r>
        <w:rPr>
          <w:rFonts w:ascii="Times New Roman" w:hAnsi="Times New Roman" w:cs="Times New Roman"/>
          <w:sz w:val="24"/>
          <w:szCs w:val="24"/>
        </w:rPr>
        <w:t xml:space="preserve"> </w:t>
      </w:r>
      <w:r w:rsidRPr="00006546">
        <w:rPr>
          <w:rFonts w:ascii="Times New Roman" w:hAnsi="Times New Roman" w:cs="Times New Roman"/>
          <w:sz w:val="24"/>
          <w:szCs w:val="24"/>
        </w:rPr>
        <w:t>A Literature and Practice Perspective</w:t>
      </w:r>
      <w:r>
        <w:rPr>
          <w:rFonts w:ascii="Times New Roman" w:hAnsi="Times New Roman" w:cs="Times New Roman"/>
          <w:sz w:val="24"/>
          <w:szCs w:val="24"/>
        </w:rPr>
        <w:t xml:space="preserve">. </w:t>
      </w:r>
      <w:r w:rsidRPr="00006546">
        <w:rPr>
          <w:rFonts w:ascii="Times New Roman" w:hAnsi="Times New Roman" w:cs="Times New Roman"/>
          <w:i/>
          <w:sz w:val="24"/>
          <w:szCs w:val="24"/>
        </w:rPr>
        <w:t xml:space="preserve">Journal of Business Ethics, </w:t>
      </w:r>
      <w:r w:rsidRPr="00006546">
        <w:rPr>
          <w:rFonts w:ascii="Times New Roman" w:hAnsi="Times New Roman" w:cs="Times New Roman"/>
          <w:sz w:val="24"/>
          <w:szCs w:val="24"/>
        </w:rPr>
        <w:t>DOI 10.1007/s10551-014-2469-0</w:t>
      </w:r>
      <w:r>
        <w:rPr>
          <w:rFonts w:ascii="Times New Roman" w:hAnsi="Times New Roman" w:cs="Times New Roman"/>
          <w:sz w:val="24"/>
          <w:szCs w:val="24"/>
        </w:rPr>
        <w:t>.</w:t>
      </w:r>
    </w:p>
    <w:p w:rsidR="00586D6F" w:rsidRPr="00D235C7" w:rsidRDefault="00586D6F" w:rsidP="00FF5B3D">
      <w:pPr>
        <w:spacing w:after="0"/>
        <w:ind w:left="709" w:hanging="698"/>
        <w:rPr>
          <w:rFonts w:ascii="Times New Roman" w:hAnsi="Times New Roman" w:cs="Times New Roman"/>
          <w:sz w:val="24"/>
          <w:szCs w:val="24"/>
        </w:rPr>
      </w:pPr>
      <w:r w:rsidRPr="00077DEB">
        <w:rPr>
          <w:rFonts w:ascii="Times New Roman" w:hAnsi="Times New Roman" w:cs="Times New Roman"/>
          <w:sz w:val="24"/>
          <w:szCs w:val="24"/>
        </w:rPr>
        <w:t>Plomp</w:t>
      </w:r>
      <w:r w:rsidR="009466A4" w:rsidRPr="00077DEB">
        <w:rPr>
          <w:rFonts w:ascii="Times New Roman" w:hAnsi="Times New Roman" w:cs="Times New Roman"/>
          <w:sz w:val="24"/>
          <w:szCs w:val="24"/>
        </w:rPr>
        <w:t>, T.</w:t>
      </w:r>
      <w:r w:rsidR="00166198" w:rsidRPr="00077DEB">
        <w:rPr>
          <w:rFonts w:ascii="Times New Roman" w:hAnsi="Times New Roman" w:cs="Times New Roman"/>
          <w:sz w:val="24"/>
          <w:szCs w:val="24"/>
        </w:rPr>
        <w:t>, &amp;</w:t>
      </w:r>
      <w:r w:rsidRPr="00077DEB">
        <w:rPr>
          <w:rFonts w:ascii="Times New Roman" w:hAnsi="Times New Roman" w:cs="Times New Roman"/>
          <w:sz w:val="24"/>
          <w:szCs w:val="24"/>
        </w:rPr>
        <w:t xml:space="preserve"> Nieveen</w:t>
      </w:r>
      <w:r w:rsidR="00D235C7" w:rsidRPr="00077DEB">
        <w:rPr>
          <w:rFonts w:ascii="Times New Roman" w:hAnsi="Times New Roman" w:cs="Times New Roman"/>
          <w:sz w:val="24"/>
          <w:szCs w:val="24"/>
        </w:rPr>
        <w:t>, N.</w:t>
      </w:r>
      <w:r w:rsidRPr="00077DEB">
        <w:rPr>
          <w:rFonts w:ascii="Times New Roman" w:hAnsi="Times New Roman" w:cs="Times New Roman"/>
          <w:sz w:val="24"/>
          <w:szCs w:val="24"/>
        </w:rPr>
        <w:t xml:space="preserve"> (Eds) (2013). </w:t>
      </w:r>
      <w:r w:rsidRPr="00D235C7">
        <w:rPr>
          <w:rFonts w:ascii="Times New Roman" w:hAnsi="Times New Roman" w:cs="Times New Roman"/>
          <w:i/>
          <w:sz w:val="24"/>
          <w:szCs w:val="24"/>
        </w:rPr>
        <w:t xml:space="preserve">Educational Design Research: Introduction and Illustrative Cases. </w:t>
      </w:r>
      <w:r w:rsidRPr="00D235C7">
        <w:rPr>
          <w:rFonts w:ascii="Times New Roman" w:hAnsi="Times New Roman" w:cs="Times New Roman"/>
          <w:sz w:val="24"/>
          <w:szCs w:val="24"/>
        </w:rPr>
        <w:t>Enschede: Netherlands Institute for Curriculum Development.</w:t>
      </w:r>
    </w:p>
    <w:p w:rsidR="000F7EC8" w:rsidRPr="00D235C7" w:rsidRDefault="000F7EC8" w:rsidP="00FF5B3D">
      <w:pPr>
        <w:spacing w:after="0"/>
        <w:ind w:left="709" w:hanging="698"/>
        <w:rPr>
          <w:rFonts w:ascii="Times New Roman" w:eastAsia="Times New Roman" w:hAnsi="Times New Roman" w:cs="Times New Roman"/>
          <w:sz w:val="24"/>
          <w:szCs w:val="24"/>
          <w:lang w:eastAsia="en-GB"/>
        </w:rPr>
      </w:pPr>
      <w:r w:rsidRPr="00D235C7">
        <w:rPr>
          <w:rFonts w:ascii="Times New Roman" w:eastAsia="Times New Roman" w:hAnsi="Times New Roman" w:cs="Times New Roman"/>
          <w:sz w:val="24"/>
          <w:szCs w:val="24"/>
          <w:lang w:eastAsia="en-GB"/>
        </w:rPr>
        <w:t xml:space="preserve">Popov, V. (2013). </w:t>
      </w:r>
      <w:r w:rsidRPr="004609CD">
        <w:rPr>
          <w:rFonts w:ascii="Times New Roman" w:hAnsi="Times New Roman" w:cs="Times New Roman"/>
          <w:sz w:val="24"/>
          <w:szCs w:val="24"/>
          <w:lang w:val="en-US"/>
        </w:rPr>
        <w:t>Scripting Intercultural Computer-Supported Collaborative Learning in Higher Education. Dissertation: Wageningen: Wageningen University.</w:t>
      </w:r>
    </w:p>
    <w:p w:rsidR="00024802" w:rsidRPr="00D235C7" w:rsidRDefault="00024802" w:rsidP="00FF5B3D">
      <w:pPr>
        <w:spacing w:after="0"/>
        <w:ind w:left="709" w:hanging="698"/>
        <w:rPr>
          <w:rFonts w:ascii="Times New Roman" w:eastAsia="Times New Roman" w:hAnsi="Times New Roman" w:cs="Times New Roman"/>
          <w:sz w:val="24"/>
          <w:szCs w:val="24"/>
          <w:lang w:eastAsia="en-GB"/>
        </w:rPr>
      </w:pPr>
      <w:r w:rsidRPr="00D235C7">
        <w:rPr>
          <w:rFonts w:ascii="Times New Roman" w:eastAsia="Times New Roman" w:hAnsi="Times New Roman" w:cs="Times New Roman"/>
          <w:sz w:val="24"/>
          <w:szCs w:val="24"/>
          <w:lang w:eastAsia="en-GB"/>
        </w:rPr>
        <w:t>Schwab, J. (1969). The Practical I: A Language for Curriculum.</w:t>
      </w:r>
      <w:r w:rsidRPr="00D235C7">
        <w:rPr>
          <w:rFonts w:ascii="Times New Roman" w:eastAsia="Times New Roman" w:hAnsi="Times New Roman" w:cs="Times New Roman"/>
          <w:i/>
          <w:sz w:val="24"/>
          <w:szCs w:val="24"/>
          <w:lang w:eastAsia="en-GB"/>
        </w:rPr>
        <w:t xml:space="preserve"> School Review, 78</w:t>
      </w:r>
      <w:r w:rsidRPr="00D235C7">
        <w:rPr>
          <w:rFonts w:ascii="Times New Roman" w:eastAsia="Times New Roman" w:hAnsi="Times New Roman" w:cs="Times New Roman"/>
          <w:sz w:val="24"/>
          <w:szCs w:val="24"/>
          <w:lang w:eastAsia="en-GB"/>
        </w:rPr>
        <w:t>, 1-24.</w:t>
      </w:r>
    </w:p>
    <w:p w:rsidR="00024802" w:rsidRPr="004F7DE5" w:rsidRDefault="00024802" w:rsidP="00FF5B3D">
      <w:pPr>
        <w:spacing w:after="0"/>
        <w:ind w:left="709" w:hanging="698"/>
        <w:rPr>
          <w:rFonts w:ascii="Times New Roman" w:eastAsia="Times New Roman" w:hAnsi="Times New Roman" w:cs="Times New Roman"/>
          <w:sz w:val="24"/>
          <w:szCs w:val="24"/>
          <w:lang w:eastAsia="en-GB"/>
        </w:rPr>
      </w:pPr>
      <w:r w:rsidRPr="00D235C7">
        <w:rPr>
          <w:rFonts w:ascii="Times New Roman" w:eastAsia="Times New Roman" w:hAnsi="Times New Roman" w:cs="Times New Roman"/>
          <w:sz w:val="24"/>
          <w:szCs w:val="24"/>
          <w:lang w:eastAsia="en-GB"/>
        </w:rPr>
        <w:t>Schwab</w:t>
      </w:r>
      <w:r w:rsidR="00332C3B" w:rsidRPr="004F7DE5">
        <w:rPr>
          <w:rFonts w:ascii="Times New Roman" w:eastAsia="Times New Roman" w:hAnsi="Times New Roman" w:cs="Times New Roman"/>
          <w:sz w:val="24"/>
          <w:szCs w:val="24"/>
          <w:lang w:eastAsia="en-GB"/>
        </w:rPr>
        <w:t>, J. (1971</w:t>
      </w:r>
      <w:r w:rsidRPr="004F7DE5">
        <w:rPr>
          <w:rFonts w:ascii="Times New Roman" w:eastAsia="Times New Roman" w:hAnsi="Times New Roman" w:cs="Times New Roman"/>
          <w:sz w:val="24"/>
          <w:szCs w:val="24"/>
          <w:lang w:eastAsia="en-GB"/>
        </w:rPr>
        <w:t xml:space="preserve">). The Practical II: Arts of the Eclectic. </w:t>
      </w:r>
      <w:r w:rsidRPr="004F7DE5">
        <w:rPr>
          <w:rFonts w:ascii="Times New Roman" w:eastAsia="Times New Roman" w:hAnsi="Times New Roman" w:cs="Times New Roman"/>
          <w:i/>
          <w:sz w:val="24"/>
          <w:szCs w:val="24"/>
          <w:lang w:eastAsia="en-GB"/>
        </w:rPr>
        <w:t xml:space="preserve"> School Review, 79</w:t>
      </w:r>
      <w:r w:rsidRPr="004F7DE5">
        <w:rPr>
          <w:rFonts w:ascii="Times New Roman" w:eastAsia="Times New Roman" w:hAnsi="Times New Roman" w:cs="Times New Roman"/>
          <w:sz w:val="24"/>
          <w:szCs w:val="24"/>
          <w:lang w:eastAsia="en-GB"/>
        </w:rPr>
        <w:t>, 493-542.</w:t>
      </w:r>
    </w:p>
    <w:p w:rsidR="00024802" w:rsidRPr="004F7DE5" w:rsidRDefault="00024802" w:rsidP="00FF5B3D">
      <w:pPr>
        <w:spacing w:after="0"/>
        <w:ind w:left="709" w:hanging="698"/>
        <w:rPr>
          <w:rFonts w:ascii="Times New Roman" w:eastAsia="Times New Roman" w:hAnsi="Times New Roman" w:cs="Times New Roman"/>
          <w:sz w:val="24"/>
          <w:szCs w:val="24"/>
          <w:lang w:eastAsia="en-GB"/>
        </w:rPr>
      </w:pPr>
      <w:r w:rsidRPr="004F7DE5">
        <w:rPr>
          <w:rFonts w:ascii="Times New Roman" w:eastAsia="Times New Roman" w:hAnsi="Times New Roman" w:cs="Times New Roman"/>
          <w:sz w:val="24"/>
          <w:szCs w:val="24"/>
          <w:lang w:eastAsia="en-GB"/>
        </w:rPr>
        <w:t>Schwab</w:t>
      </w:r>
      <w:r w:rsidR="00332C3B" w:rsidRPr="004F7DE5">
        <w:rPr>
          <w:rFonts w:ascii="Times New Roman" w:eastAsia="Times New Roman" w:hAnsi="Times New Roman" w:cs="Times New Roman"/>
          <w:sz w:val="24"/>
          <w:szCs w:val="24"/>
          <w:lang w:eastAsia="en-GB"/>
        </w:rPr>
        <w:t>, J. (1973</w:t>
      </w:r>
      <w:r w:rsidRPr="004F7DE5">
        <w:rPr>
          <w:rFonts w:ascii="Times New Roman" w:eastAsia="Times New Roman" w:hAnsi="Times New Roman" w:cs="Times New Roman"/>
          <w:sz w:val="24"/>
          <w:szCs w:val="24"/>
          <w:lang w:eastAsia="en-GB"/>
        </w:rPr>
        <w:t xml:space="preserve">). The Practical III: Translation into Curriculum. </w:t>
      </w:r>
      <w:r w:rsidRPr="004F7DE5">
        <w:rPr>
          <w:rFonts w:ascii="Times New Roman" w:eastAsia="Times New Roman" w:hAnsi="Times New Roman" w:cs="Times New Roman"/>
          <w:i/>
          <w:sz w:val="24"/>
          <w:szCs w:val="24"/>
          <w:lang w:eastAsia="en-GB"/>
        </w:rPr>
        <w:t>School Review, 81</w:t>
      </w:r>
      <w:r w:rsidRPr="004F7DE5">
        <w:rPr>
          <w:rFonts w:ascii="Times New Roman" w:eastAsia="Times New Roman" w:hAnsi="Times New Roman" w:cs="Times New Roman"/>
          <w:sz w:val="24"/>
          <w:szCs w:val="24"/>
          <w:lang w:eastAsia="en-GB"/>
        </w:rPr>
        <w:t>, 501-522</w:t>
      </w:r>
      <w:r w:rsidR="00332C3B" w:rsidRPr="004F7DE5">
        <w:rPr>
          <w:rFonts w:ascii="Times New Roman" w:eastAsia="Times New Roman" w:hAnsi="Times New Roman" w:cs="Times New Roman"/>
          <w:sz w:val="24"/>
          <w:szCs w:val="24"/>
          <w:lang w:eastAsia="en-GB"/>
        </w:rPr>
        <w:t>.</w:t>
      </w:r>
    </w:p>
    <w:p w:rsidR="00077DEB" w:rsidRPr="00D37CB4" w:rsidRDefault="00077DEB" w:rsidP="00077DEB">
      <w:pPr>
        <w:spacing w:after="0" w:line="240" w:lineRule="auto"/>
        <w:ind w:left="851" w:hanging="851"/>
        <w:rPr>
          <w:rFonts w:ascii="Times New Roman" w:hAnsi="Times New Roman" w:cs="Times New Roman"/>
          <w:sz w:val="24"/>
          <w:szCs w:val="24"/>
        </w:rPr>
      </w:pPr>
      <w:proofErr w:type="spellStart"/>
      <w:r w:rsidRPr="00EF33EB">
        <w:rPr>
          <w:rFonts w:ascii="Times New Roman" w:hAnsi="Times New Roman" w:cs="Times New Roman"/>
          <w:sz w:val="24"/>
          <w:szCs w:val="24"/>
        </w:rPr>
        <w:t>Seuneke</w:t>
      </w:r>
      <w:proofErr w:type="spellEnd"/>
      <w:r w:rsidRPr="00EF33EB">
        <w:rPr>
          <w:rFonts w:ascii="Times New Roman" w:hAnsi="Times New Roman" w:cs="Times New Roman"/>
          <w:sz w:val="24"/>
          <w:szCs w:val="24"/>
        </w:rPr>
        <w:t xml:space="preserve">, P., T. </w:t>
      </w:r>
      <w:proofErr w:type="spellStart"/>
      <w:r w:rsidRPr="00EF33EB">
        <w:rPr>
          <w:rFonts w:ascii="Times New Roman" w:hAnsi="Times New Roman" w:cs="Times New Roman"/>
          <w:sz w:val="24"/>
          <w:szCs w:val="24"/>
        </w:rPr>
        <w:t>Lans</w:t>
      </w:r>
      <w:proofErr w:type="spellEnd"/>
      <w:r w:rsidRPr="00EF33EB">
        <w:rPr>
          <w:rFonts w:ascii="Times New Roman" w:hAnsi="Times New Roman" w:cs="Times New Roman"/>
          <w:sz w:val="24"/>
          <w:szCs w:val="24"/>
        </w:rPr>
        <w:t xml:space="preserve"> and J.S.C. </w:t>
      </w:r>
      <w:proofErr w:type="spellStart"/>
      <w:r w:rsidRPr="00EF33EB">
        <w:rPr>
          <w:rFonts w:ascii="Times New Roman" w:hAnsi="Times New Roman" w:cs="Times New Roman"/>
          <w:sz w:val="24"/>
          <w:szCs w:val="24"/>
        </w:rPr>
        <w:t>Wiskerke</w:t>
      </w:r>
      <w:proofErr w:type="spellEnd"/>
      <w:r w:rsidRPr="00EF33EB">
        <w:rPr>
          <w:rFonts w:ascii="Times New Roman" w:hAnsi="Times New Roman" w:cs="Times New Roman"/>
          <w:sz w:val="24"/>
          <w:szCs w:val="24"/>
        </w:rPr>
        <w:t xml:space="preserve"> (2013). </w:t>
      </w:r>
      <w:r w:rsidRPr="00D37CB4">
        <w:rPr>
          <w:rFonts w:ascii="Times New Roman" w:hAnsi="Times New Roman" w:cs="Times New Roman"/>
          <w:sz w:val="24"/>
          <w:szCs w:val="24"/>
        </w:rPr>
        <w:t>Moving beyond entrepreneurial skills:</w:t>
      </w:r>
      <w:r>
        <w:rPr>
          <w:rFonts w:ascii="Times New Roman" w:hAnsi="Times New Roman" w:cs="Times New Roman"/>
          <w:sz w:val="24"/>
          <w:szCs w:val="24"/>
        </w:rPr>
        <w:t xml:space="preserve"> </w:t>
      </w:r>
      <w:r w:rsidRPr="00D37CB4">
        <w:rPr>
          <w:rFonts w:ascii="Times New Roman" w:hAnsi="Times New Roman" w:cs="Times New Roman"/>
          <w:sz w:val="24"/>
          <w:szCs w:val="24"/>
        </w:rPr>
        <w:t xml:space="preserve">Key factors driving entrepreneurial learning in multifunctional agriculture, </w:t>
      </w:r>
      <w:r w:rsidRPr="00D37CB4">
        <w:rPr>
          <w:rFonts w:ascii="Times New Roman" w:hAnsi="Times New Roman" w:cs="Times New Roman"/>
          <w:iCs/>
          <w:sz w:val="24"/>
          <w:szCs w:val="24"/>
        </w:rPr>
        <w:t>Journal of Rural Studies</w:t>
      </w:r>
      <w:r w:rsidRPr="00D37CB4">
        <w:rPr>
          <w:rFonts w:ascii="Times New Roman" w:hAnsi="Times New Roman" w:cs="Times New Roman"/>
          <w:sz w:val="24"/>
          <w:szCs w:val="24"/>
        </w:rPr>
        <w:t xml:space="preserve">, </w:t>
      </w:r>
      <w:r w:rsidRPr="00D37CB4">
        <w:rPr>
          <w:rFonts w:ascii="Times New Roman" w:hAnsi="Times New Roman" w:cs="Times New Roman"/>
          <w:iCs/>
          <w:sz w:val="24"/>
          <w:szCs w:val="24"/>
        </w:rPr>
        <w:t>32</w:t>
      </w:r>
      <w:r w:rsidRPr="00D37CB4">
        <w:rPr>
          <w:rFonts w:ascii="Times New Roman" w:hAnsi="Times New Roman" w:cs="Times New Roman"/>
          <w:sz w:val="24"/>
          <w:szCs w:val="24"/>
        </w:rPr>
        <w:t xml:space="preserve">, </w:t>
      </w:r>
      <w:r w:rsidRPr="00D37CB4">
        <w:rPr>
          <w:rFonts w:ascii="Times New Roman" w:hAnsi="Times New Roman" w:cs="Times New Roman"/>
          <w:iCs/>
          <w:sz w:val="24"/>
          <w:szCs w:val="24"/>
        </w:rPr>
        <w:t>208-219.</w:t>
      </w:r>
    </w:p>
    <w:p w:rsidR="0053732F" w:rsidRPr="004F7DE5" w:rsidRDefault="0053732F" w:rsidP="00FF5B3D">
      <w:pPr>
        <w:spacing w:after="0"/>
        <w:ind w:left="709" w:hanging="698"/>
        <w:rPr>
          <w:rFonts w:ascii="Times New Roman" w:hAnsi="Times New Roman" w:cs="Times New Roman"/>
          <w:sz w:val="24"/>
          <w:szCs w:val="24"/>
        </w:rPr>
      </w:pPr>
      <w:r w:rsidRPr="00077DEB">
        <w:rPr>
          <w:rFonts w:ascii="Times New Roman" w:hAnsi="Times New Roman" w:cs="Times New Roman"/>
          <w:noProof/>
          <w:color w:val="000000"/>
          <w:sz w:val="24"/>
          <w:szCs w:val="24"/>
          <w:lang w:val="nl-NL"/>
        </w:rPr>
        <w:t>Spelt, E.J.H., Biemans, H.J.A., Tobi, H., Luning, P.A.</w:t>
      </w:r>
      <w:r w:rsidR="00166198" w:rsidRPr="00077DEB">
        <w:rPr>
          <w:rFonts w:ascii="Times New Roman" w:hAnsi="Times New Roman" w:cs="Times New Roman"/>
          <w:noProof/>
          <w:color w:val="000000"/>
          <w:sz w:val="24"/>
          <w:szCs w:val="24"/>
          <w:lang w:val="nl-NL"/>
        </w:rPr>
        <w:t>, &amp;</w:t>
      </w:r>
      <w:r w:rsidRPr="00077DEB">
        <w:rPr>
          <w:rFonts w:ascii="Times New Roman" w:hAnsi="Times New Roman" w:cs="Times New Roman"/>
          <w:noProof/>
          <w:color w:val="000000"/>
          <w:sz w:val="24"/>
          <w:szCs w:val="24"/>
          <w:lang w:val="nl-NL"/>
        </w:rPr>
        <w:t xml:space="preserve"> Mulder, M. (2009). </w:t>
      </w:r>
      <w:r w:rsidRPr="004F7DE5">
        <w:rPr>
          <w:rFonts w:ascii="Times New Roman" w:hAnsi="Times New Roman" w:cs="Times New Roman"/>
          <w:noProof/>
          <w:color w:val="000000"/>
          <w:sz w:val="24"/>
          <w:szCs w:val="24"/>
        </w:rPr>
        <w:t xml:space="preserve">Teaching and Learning in Interdisciplinary Higher Education: A Systematic Review </w:t>
      </w:r>
      <w:r w:rsidRPr="004F7DE5">
        <w:rPr>
          <w:rFonts w:ascii="Times New Roman" w:hAnsi="Times New Roman" w:cs="Times New Roman"/>
          <w:i/>
          <w:noProof/>
          <w:color w:val="000000"/>
          <w:sz w:val="24"/>
          <w:szCs w:val="24"/>
        </w:rPr>
        <w:t xml:space="preserve">Educational Psychology Review, </w:t>
      </w:r>
      <w:r w:rsidR="00EC2784">
        <w:rPr>
          <w:rFonts w:ascii="Times New Roman" w:hAnsi="Times New Roman" w:cs="Times New Roman"/>
          <w:i/>
          <w:noProof/>
          <w:color w:val="000000"/>
          <w:sz w:val="24"/>
          <w:szCs w:val="24"/>
        </w:rPr>
        <w:t>(</w:t>
      </w:r>
      <w:r w:rsidRPr="004F7DE5">
        <w:rPr>
          <w:rFonts w:ascii="Times New Roman" w:hAnsi="Times New Roman" w:cs="Times New Roman"/>
          <w:i/>
          <w:noProof/>
          <w:color w:val="000000"/>
          <w:sz w:val="24"/>
          <w:szCs w:val="24"/>
        </w:rPr>
        <w:t>21</w:t>
      </w:r>
      <w:r w:rsidR="00EC2784">
        <w:rPr>
          <w:rFonts w:ascii="Times New Roman" w:hAnsi="Times New Roman" w:cs="Times New Roman"/>
          <w:noProof/>
          <w:color w:val="000000"/>
          <w:sz w:val="24"/>
          <w:szCs w:val="24"/>
        </w:rPr>
        <w:t>)</w:t>
      </w:r>
      <w:r w:rsidRPr="004F7DE5">
        <w:rPr>
          <w:rFonts w:ascii="Times New Roman" w:hAnsi="Times New Roman" w:cs="Times New Roman"/>
          <w:noProof/>
          <w:color w:val="000000"/>
          <w:sz w:val="24"/>
          <w:szCs w:val="24"/>
        </w:rPr>
        <w:t>4, 365-378.</w:t>
      </w:r>
    </w:p>
    <w:p w:rsidR="00077DEB" w:rsidRPr="00924A9E" w:rsidRDefault="00077DEB" w:rsidP="00077DEB">
      <w:pPr>
        <w:spacing w:after="0" w:line="240" w:lineRule="auto"/>
        <w:ind w:left="851" w:hanging="851"/>
        <w:rPr>
          <w:rFonts w:ascii="Times New Roman" w:hAnsi="Times New Roman" w:cs="Times New Roman"/>
          <w:sz w:val="24"/>
          <w:szCs w:val="24"/>
        </w:rPr>
      </w:pPr>
      <w:proofErr w:type="spellStart"/>
      <w:r w:rsidRPr="00924A9E">
        <w:rPr>
          <w:rFonts w:ascii="Times New Roman" w:hAnsi="Times New Roman" w:cs="Times New Roman"/>
          <w:sz w:val="24"/>
          <w:szCs w:val="24"/>
          <w:lang w:val="nl-NL"/>
        </w:rPr>
        <w:t>Tjepkema</w:t>
      </w:r>
      <w:proofErr w:type="spellEnd"/>
      <w:r w:rsidRPr="00924A9E">
        <w:rPr>
          <w:rFonts w:ascii="Times New Roman" w:hAnsi="Times New Roman" w:cs="Times New Roman"/>
          <w:sz w:val="24"/>
          <w:szCs w:val="24"/>
          <w:lang w:val="nl-NL"/>
        </w:rPr>
        <w:t xml:space="preserve">, S., J. Stewart, S. </w:t>
      </w:r>
      <w:proofErr w:type="spellStart"/>
      <w:r w:rsidRPr="00924A9E">
        <w:rPr>
          <w:rFonts w:ascii="Times New Roman" w:hAnsi="Times New Roman" w:cs="Times New Roman"/>
          <w:sz w:val="24"/>
          <w:szCs w:val="24"/>
          <w:lang w:val="nl-NL"/>
        </w:rPr>
        <w:t>Sambrook</w:t>
      </w:r>
      <w:proofErr w:type="spellEnd"/>
      <w:r w:rsidRPr="00924A9E">
        <w:rPr>
          <w:rFonts w:ascii="Times New Roman" w:hAnsi="Times New Roman" w:cs="Times New Roman"/>
          <w:sz w:val="24"/>
          <w:szCs w:val="24"/>
          <w:lang w:val="nl-NL"/>
        </w:rPr>
        <w:t xml:space="preserve">, M. Mulder, H. ter Horst &amp; J. </w:t>
      </w:r>
      <w:proofErr w:type="spellStart"/>
      <w:r w:rsidRPr="00924A9E">
        <w:rPr>
          <w:rFonts w:ascii="Times New Roman" w:hAnsi="Times New Roman" w:cs="Times New Roman"/>
          <w:sz w:val="24"/>
          <w:szCs w:val="24"/>
          <w:lang w:val="nl-NL"/>
        </w:rPr>
        <w:t>Scheerens</w:t>
      </w:r>
      <w:proofErr w:type="spellEnd"/>
      <w:r w:rsidRPr="00924A9E">
        <w:rPr>
          <w:rFonts w:ascii="Times New Roman" w:hAnsi="Times New Roman" w:cs="Times New Roman"/>
          <w:sz w:val="24"/>
          <w:szCs w:val="24"/>
          <w:lang w:val="nl-NL"/>
        </w:rPr>
        <w:t xml:space="preserve"> (Eds.) </w:t>
      </w:r>
      <w:r w:rsidRPr="00924A9E">
        <w:rPr>
          <w:rFonts w:ascii="Times New Roman" w:hAnsi="Times New Roman" w:cs="Times New Roman"/>
          <w:sz w:val="24"/>
          <w:szCs w:val="24"/>
        </w:rPr>
        <w:t xml:space="preserve">(2002). </w:t>
      </w:r>
      <w:r w:rsidRPr="00924A9E">
        <w:rPr>
          <w:rFonts w:ascii="Times New Roman" w:hAnsi="Times New Roman" w:cs="Times New Roman"/>
          <w:i/>
          <w:sz w:val="24"/>
          <w:szCs w:val="24"/>
        </w:rPr>
        <w:t xml:space="preserve">HRD and Learning Organisations in Europe. </w:t>
      </w:r>
      <w:r w:rsidRPr="00924A9E">
        <w:rPr>
          <w:rFonts w:ascii="Times New Roman" w:hAnsi="Times New Roman" w:cs="Times New Roman"/>
          <w:sz w:val="24"/>
          <w:szCs w:val="24"/>
        </w:rPr>
        <w:t>London: Routle</w:t>
      </w:r>
      <w:r>
        <w:rPr>
          <w:rFonts w:ascii="Times New Roman" w:hAnsi="Times New Roman" w:cs="Times New Roman"/>
          <w:sz w:val="24"/>
          <w:szCs w:val="24"/>
        </w:rPr>
        <w:t>dge.</w:t>
      </w:r>
    </w:p>
    <w:p w:rsidR="00011667" w:rsidRPr="004F7DE5" w:rsidRDefault="00011667" w:rsidP="00FF5B3D">
      <w:pPr>
        <w:spacing w:after="0"/>
        <w:ind w:left="709" w:hanging="698"/>
        <w:rPr>
          <w:rFonts w:ascii="Times New Roman" w:hAnsi="Times New Roman" w:cs="Times New Roman"/>
          <w:sz w:val="24"/>
          <w:szCs w:val="24"/>
        </w:rPr>
      </w:pPr>
      <w:r w:rsidRPr="004F7DE5">
        <w:rPr>
          <w:rFonts w:ascii="Times New Roman" w:eastAsia="Times New Roman" w:hAnsi="Times New Roman" w:cs="Times New Roman"/>
          <w:sz w:val="24"/>
          <w:szCs w:val="24"/>
          <w:lang w:eastAsia="en-GB"/>
        </w:rPr>
        <w:t xml:space="preserve">True, A.C. (1929). </w:t>
      </w:r>
      <w:r w:rsidRPr="004F7DE5">
        <w:rPr>
          <w:rFonts w:ascii="Times New Roman" w:eastAsia="Times New Roman" w:hAnsi="Times New Roman" w:cs="Times New Roman"/>
          <w:i/>
          <w:sz w:val="24"/>
          <w:szCs w:val="24"/>
          <w:lang w:eastAsia="en-GB"/>
        </w:rPr>
        <w:t>A History of Agricultural Education in the United States 1785 – 1925.</w:t>
      </w:r>
      <w:r w:rsidRPr="004F7DE5">
        <w:rPr>
          <w:rFonts w:ascii="Times New Roman" w:eastAsia="Times New Roman" w:hAnsi="Times New Roman" w:cs="Times New Roman"/>
          <w:sz w:val="24"/>
          <w:szCs w:val="24"/>
          <w:lang w:eastAsia="en-GB"/>
        </w:rPr>
        <w:t xml:space="preserve"> Washington D.C.: United States Department of Agriculture.</w:t>
      </w:r>
    </w:p>
    <w:p w:rsidR="00332C3B" w:rsidRPr="004F7DE5" w:rsidRDefault="002036E6" w:rsidP="00FF5B3D">
      <w:pPr>
        <w:spacing w:after="0"/>
        <w:ind w:left="709" w:hanging="698"/>
        <w:rPr>
          <w:rFonts w:ascii="Times New Roman" w:hAnsi="Times New Roman" w:cs="Times New Roman"/>
          <w:sz w:val="24"/>
          <w:szCs w:val="24"/>
        </w:rPr>
      </w:pPr>
      <w:r w:rsidRPr="004F7DE5">
        <w:rPr>
          <w:rFonts w:ascii="Times New Roman" w:hAnsi="Times New Roman" w:cs="Times New Roman"/>
          <w:sz w:val="24"/>
          <w:szCs w:val="24"/>
          <w:lang w:val="en"/>
        </w:rPr>
        <w:t xml:space="preserve">Tyler, R.W. (1949). </w:t>
      </w:r>
      <w:r w:rsidRPr="004F7DE5">
        <w:rPr>
          <w:rFonts w:ascii="Times New Roman" w:hAnsi="Times New Roman" w:cs="Times New Roman"/>
          <w:i/>
          <w:sz w:val="24"/>
          <w:szCs w:val="24"/>
          <w:lang w:val="en"/>
        </w:rPr>
        <w:t xml:space="preserve">Basic principles of curriculum and instruction. </w:t>
      </w:r>
      <w:r w:rsidRPr="004F7DE5">
        <w:rPr>
          <w:rFonts w:ascii="Times New Roman" w:hAnsi="Times New Roman" w:cs="Times New Roman"/>
          <w:sz w:val="24"/>
          <w:szCs w:val="24"/>
          <w:lang w:val="en"/>
        </w:rPr>
        <w:t>Chicago: The University of Chicago Press.</w:t>
      </w:r>
    </w:p>
    <w:p w:rsidR="00A51BBB" w:rsidRPr="004F7DE5" w:rsidRDefault="00332C3B" w:rsidP="00FF5B3D">
      <w:pPr>
        <w:spacing w:after="0"/>
        <w:ind w:left="709" w:hanging="698"/>
        <w:rPr>
          <w:rFonts w:ascii="Times New Roman" w:hAnsi="Times New Roman" w:cs="Times New Roman"/>
          <w:sz w:val="24"/>
          <w:szCs w:val="24"/>
        </w:rPr>
      </w:pPr>
      <w:r w:rsidRPr="004F7DE5">
        <w:rPr>
          <w:rFonts w:ascii="Times New Roman" w:hAnsi="Times New Roman" w:cs="Times New Roman"/>
          <w:sz w:val="24"/>
          <w:szCs w:val="24"/>
        </w:rPr>
        <w:t xml:space="preserve">Walker, D.F. (1990). </w:t>
      </w:r>
      <w:r w:rsidRPr="004F7DE5">
        <w:rPr>
          <w:rFonts w:ascii="Times New Roman" w:hAnsi="Times New Roman" w:cs="Times New Roman"/>
          <w:i/>
          <w:iCs/>
          <w:sz w:val="24"/>
          <w:szCs w:val="24"/>
        </w:rPr>
        <w:t>Fundamentals of curriculum</w:t>
      </w:r>
      <w:r w:rsidRPr="004F7DE5">
        <w:rPr>
          <w:rFonts w:ascii="Times New Roman" w:hAnsi="Times New Roman" w:cs="Times New Roman"/>
          <w:sz w:val="24"/>
          <w:szCs w:val="24"/>
        </w:rPr>
        <w:t>. Fort Worth: Harcourt Brace College.</w:t>
      </w:r>
    </w:p>
    <w:p w:rsidR="000F7EC8" w:rsidRDefault="00166198" w:rsidP="00FF5B3D">
      <w:pPr>
        <w:spacing w:after="0"/>
        <w:ind w:left="709" w:hanging="698"/>
        <w:rPr>
          <w:rFonts w:ascii="Times New Roman" w:hAnsi="Times New Roman" w:cs="Times New Roman"/>
          <w:sz w:val="24"/>
          <w:szCs w:val="24"/>
          <w:lang w:val="en"/>
        </w:rPr>
      </w:pPr>
      <w:r w:rsidRPr="00166198">
        <w:rPr>
          <w:rFonts w:ascii="Times New Roman" w:hAnsi="Times New Roman" w:cs="Times New Roman"/>
          <w:sz w:val="24"/>
          <w:szCs w:val="24"/>
          <w:lang w:val="nl-NL"/>
        </w:rPr>
        <w:lastRenderedPageBreak/>
        <w:t>Wesselink, R.</w:t>
      </w:r>
      <w:r>
        <w:rPr>
          <w:rFonts w:ascii="Times New Roman" w:hAnsi="Times New Roman" w:cs="Times New Roman"/>
          <w:sz w:val="24"/>
          <w:szCs w:val="24"/>
          <w:lang w:val="nl-NL"/>
        </w:rPr>
        <w:t>, &amp;</w:t>
      </w:r>
      <w:r w:rsidR="000F7EC8" w:rsidRPr="00166198">
        <w:rPr>
          <w:rFonts w:ascii="Times New Roman" w:hAnsi="Times New Roman" w:cs="Times New Roman"/>
          <w:sz w:val="24"/>
          <w:szCs w:val="24"/>
          <w:lang w:val="nl-NL"/>
        </w:rPr>
        <w:t xml:space="preserve"> Wals, A.E.J. (2011). </w:t>
      </w:r>
      <w:r w:rsidR="000F7EC8" w:rsidRPr="004F7DE5">
        <w:rPr>
          <w:rFonts w:ascii="Times New Roman" w:hAnsi="Times New Roman" w:cs="Times New Roman"/>
          <w:sz w:val="24"/>
          <w:szCs w:val="24"/>
          <w:lang w:val="en"/>
        </w:rPr>
        <w:t>Developing competence profiles for educators in environmental education organisations in the Netherlands</w:t>
      </w:r>
      <w:r w:rsidR="000F7EC8" w:rsidRPr="004F7DE5">
        <w:rPr>
          <w:rFonts w:ascii="Times New Roman" w:hAnsi="Times New Roman" w:cs="Times New Roman"/>
          <w:sz w:val="24"/>
          <w:szCs w:val="24"/>
        </w:rPr>
        <w:t xml:space="preserve">. </w:t>
      </w:r>
      <w:r w:rsidR="000F7EC8" w:rsidRPr="004609CD">
        <w:rPr>
          <w:rFonts w:ascii="Times New Roman" w:hAnsi="Times New Roman" w:cs="Times New Roman"/>
          <w:i/>
          <w:sz w:val="24"/>
          <w:szCs w:val="24"/>
        </w:rPr>
        <w:t xml:space="preserve">Environmental Education Research, </w:t>
      </w:r>
      <w:r w:rsidR="00EC2784">
        <w:rPr>
          <w:rFonts w:ascii="Times New Roman" w:hAnsi="Times New Roman" w:cs="Times New Roman"/>
          <w:i/>
          <w:sz w:val="24"/>
          <w:szCs w:val="24"/>
        </w:rPr>
        <w:t>(</w:t>
      </w:r>
      <w:r w:rsidR="000F7EC8" w:rsidRPr="004609CD">
        <w:rPr>
          <w:rFonts w:ascii="Times New Roman" w:hAnsi="Times New Roman" w:cs="Times New Roman"/>
          <w:i/>
          <w:sz w:val="24"/>
          <w:szCs w:val="24"/>
        </w:rPr>
        <w:t>17</w:t>
      </w:r>
      <w:r w:rsidR="00EC2784">
        <w:rPr>
          <w:rFonts w:ascii="Times New Roman" w:hAnsi="Times New Roman" w:cs="Times New Roman"/>
          <w:sz w:val="24"/>
          <w:szCs w:val="24"/>
        </w:rPr>
        <w:t>)</w:t>
      </w:r>
      <w:r w:rsidR="000F7EC8" w:rsidRPr="004F7DE5">
        <w:rPr>
          <w:rFonts w:ascii="Times New Roman" w:hAnsi="Times New Roman" w:cs="Times New Roman"/>
          <w:sz w:val="24"/>
          <w:szCs w:val="24"/>
        </w:rPr>
        <w:t xml:space="preserve">1, </w:t>
      </w:r>
      <w:r w:rsidR="000F7EC8" w:rsidRPr="004F7DE5">
        <w:rPr>
          <w:rFonts w:ascii="Times New Roman" w:hAnsi="Times New Roman" w:cs="Times New Roman"/>
          <w:sz w:val="24"/>
          <w:szCs w:val="24"/>
          <w:lang w:val="en"/>
        </w:rPr>
        <w:t>69-90.</w:t>
      </w:r>
    </w:p>
    <w:p w:rsidR="006215B5" w:rsidRPr="006215B5" w:rsidRDefault="006215B5" w:rsidP="006215B5">
      <w:pPr>
        <w:spacing w:after="0" w:line="240" w:lineRule="auto"/>
        <w:ind w:left="567" w:hanging="567"/>
        <w:rPr>
          <w:rFonts w:ascii="Times New Roman" w:hAnsi="Times New Roman" w:cs="Times New Roman"/>
          <w:sz w:val="24"/>
          <w:szCs w:val="18"/>
        </w:rPr>
      </w:pPr>
      <w:r w:rsidRPr="006215B5">
        <w:rPr>
          <w:rFonts w:ascii="Times New Roman" w:hAnsi="Times New Roman" w:cs="Times New Roman"/>
          <w:sz w:val="24"/>
          <w:szCs w:val="18"/>
        </w:rPr>
        <w:t>Westera, W.</w:t>
      </w:r>
      <w:r>
        <w:rPr>
          <w:rFonts w:ascii="Times New Roman" w:hAnsi="Times New Roman" w:cs="Times New Roman"/>
          <w:sz w:val="24"/>
          <w:szCs w:val="18"/>
        </w:rPr>
        <w:t xml:space="preserve"> </w:t>
      </w:r>
      <w:r w:rsidRPr="006215B5">
        <w:rPr>
          <w:rFonts w:ascii="Times New Roman" w:hAnsi="Times New Roman" w:cs="Times New Roman"/>
          <w:sz w:val="24"/>
          <w:szCs w:val="18"/>
        </w:rPr>
        <w:t xml:space="preserve">(2001). Competences in education: a confusion of tongues. </w:t>
      </w:r>
      <w:r w:rsidRPr="006215B5">
        <w:rPr>
          <w:rFonts w:ascii="Times New Roman" w:hAnsi="Times New Roman" w:cs="Times New Roman"/>
          <w:i/>
          <w:sz w:val="24"/>
          <w:szCs w:val="18"/>
        </w:rPr>
        <w:t xml:space="preserve">Journal of Curriculum Studies, </w:t>
      </w:r>
      <w:r w:rsidR="00EC2784">
        <w:rPr>
          <w:rFonts w:ascii="Times New Roman" w:hAnsi="Times New Roman" w:cs="Times New Roman"/>
          <w:i/>
          <w:sz w:val="24"/>
          <w:szCs w:val="18"/>
        </w:rPr>
        <w:t>(33)</w:t>
      </w:r>
      <w:r w:rsidRPr="006215B5">
        <w:rPr>
          <w:rFonts w:ascii="Times New Roman" w:hAnsi="Times New Roman" w:cs="Times New Roman"/>
          <w:sz w:val="24"/>
          <w:szCs w:val="18"/>
        </w:rPr>
        <w:t>1, 75-88.</w:t>
      </w:r>
    </w:p>
    <w:p w:rsidR="00F41DEC" w:rsidRDefault="00B63D13" w:rsidP="00FF5B3D">
      <w:pPr>
        <w:spacing w:after="0" w:line="240" w:lineRule="auto"/>
        <w:ind w:left="709" w:hanging="698"/>
        <w:jc w:val="both"/>
        <w:rPr>
          <w:rFonts w:ascii="Times New Roman" w:hAnsi="Times New Roman" w:cs="Times New Roman"/>
          <w:sz w:val="24"/>
          <w:szCs w:val="24"/>
          <w:lang w:eastAsia="en-GB"/>
        </w:rPr>
      </w:pPr>
      <w:r w:rsidRPr="00B63D13">
        <w:rPr>
          <w:rFonts w:ascii="Times New Roman" w:hAnsi="Times New Roman" w:cs="Times New Roman"/>
          <w:sz w:val="24"/>
          <w:szCs w:val="24"/>
          <w:lang w:eastAsia="en-GB"/>
        </w:rPr>
        <w:t xml:space="preserve">White, R. W. (1959). Motivation reconsidered: The concept of competence. </w:t>
      </w:r>
      <w:r w:rsidRPr="005C7330">
        <w:rPr>
          <w:rFonts w:ascii="Times New Roman" w:hAnsi="Times New Roman" w:cs="Times New Roman"/>
          <w:i/>
          <w:sz w:val="24"/>
          <w:szCs w:val="24"/>
          <w:lang w:eastAsia="en-GB"/>
        </w:rPr>
        <w:t xml:space="preserve">Psychological Review, </w:t>
      </w:r>
      <w:r w:rsidR="00EC2784">
        <w:rPr>
          <w:rFonts w:ascii="Times New Roman" w:hAnsi="Times New Roman" w:cs="Times New Roman"/>
          <w:i/>
          <w:sz w:val="24"/>
          <w:szCs w:val="24"/>
          <w:lang w:eastAsia="en-GB"/>
        </w:rPr>
        <w:t>(66)</w:t>
      </w:r>
      <w:r w:rsidRPr="005C7330">
        <w:rPr>
          <w:rFonts w:ascii="Times New Roman" w:hAnsi="Times New Roman" w:cs="Times New Roman"/>
          <w:sz w:val="24"/>
          <w:szCs w:val="24"/>
          <w:lang w:eastAsia="en-GB"/>
        </w:rPr>
        <w:t>5, 297-333.</w:t>
      </w:r>
    </w:p>
    <w:p w:rsidR="00F41DEC" w:rsidRPr="004F7DE5" w:rsidRDefault="00F41DEC" w:rsidP="00166198">
      <w:pPr>
        <w:spacing w:after="0" w:line="240" w:lineRule="auto"/>
        <w:rPr>
          <w:rFonts w:ascii="Times New Roman" w:hAnsi="Times New Roman" w:cs="Times New Roman"/>
          <w:sz w:val="24"/>
          <w:szCs w:val="24"/>
        </w:rPr>
      </w:pPr>
    </w:p>
    <w:p w:rsidR="00B63D13" w:rsidRPr="005C7330" w:rsidRDefault="00B63D13" w:rsidP="00FF5B3D">
      <w:pPr>
        <w:spacing w:after="0" w:line="240" w:lineRule="auto"/>
        <w:ind w:left="709" w:hanging="698"/>
        <w:jc w:val="both"/>
        <w:rPr>
          <w:rFonts w:ascii="Times New Roman" w:hAnsi="Times New Roman" w:cs="Times New Roman"/>
          <w:sz w:val="24"/>
          <w:szCs w:val="24"/>
        </w:rPr>
      </w:pPr>
      <w:r w:rsidRPr="005C7330">
        <w:rPr>
          <w:rFonts w:ascii="Times New Roman" w:hAnsi="Times New Roman" w:cs="Times New Roman"/>
          <w:sz w:val="24"/>
          <w:szCs w:val="24"/>
          <w:lang w:eastAsia="en-GB"/>
        </w:rPr>
        <w:t xml:space="preserve"> </w:t>
      </w:r>
    </w:p>
    <w:p w:rsidR="004F7DE5" w:rsidRDefault="004F7DE5" w:rsidP="00FF5B3D">
      <w:pPr>
        <w:ind w:left="709" w:hanging="698"/>
        <w:rPr>
          <w:rFonts w:ascii="Times New Roman" w:hAnsi="Times New Roman" w:cs="Times New Roman"/>
          <w:sz w:val="24"/>
          <w:szCs w:val="24"/>
          <w:lang w:val="en"/>
        </w:rPr>
      </w:pPr>
    </w:p>
    <w:p w:rsidR="004F7DE5" w:rsidRDefault="004F7DE5" w:rsidP="00FF5B3D">
      <w:pPr>
        <w:ind w:left="709" w:hanging="698"/>
        <w:rPr>
          <w:rFonts w:ascii="Times New Roman" w:hAnsi="Times New Roman" w:cs="Times New Roman"/>
          <w:sz w:val="24"/>
          <w:szCs w:val="24"/>
        </w:rPr>
      </w:pPr>
    </w:p>
    <w:sectPr w:rsidR="004F7DE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1DD" w:rsidRDefault="00D401DD" w:rsidP="00011667">
      <w:pPr>
        <w:spacing w:after="0" w:line="240" w:lineRule="auto"/>
      </w:pPr>
      <w:r>
        <w:separator/>
      </w:r>
    </w:p>
  </w:endnote>
  <w:endnote w:type="continuationSeparator" w:id="0">
    <w:p w:rsidR="00D401DD" w:rsidRDefault="00D401DD" w:rsidP="0001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114481"/>
      <w:docPartObj>
        <w:docPartGallery w:val="Page Numbers (Bottom of Page)"/>
        <w:docPartUnique/>
      </w:docPartObj>
    </w:sdtPr>
    <w:sdtEndPr/>
    <w:sdtContent>
      <w:p w:rsidR="00C53E4B" w:rsidRDefault="00C53E4B">
        <w:pPr>
          <w:pStyle w:val="Footer"/>
          <w:jc w:val="right"/>
        </w:pPr>
        <w:r>
          <w:fldChar w:fldCharType="begin"/>
        </w:r>
        <w:r>
          <w:instrText>PAGE   \* MERGEFORMAT</w:instrText>
        </w:r>
        <w:r>
          <w:fldChar w:fldCharType="separate"/>
        </w:r>
        <w:r w:rsidR="000312CD" w:rsidRPr="000312CD">
          <w:rPr>
            <w:noProof/>
            <w:lang w:val="nl-NL"/>
          </w:rPr>
          <w:t>1</w:t>
        </w:r>
        <w:r>
          <w:fldChar w:fldCharType="end"/>
        </w:r>
      </w:p>
    </w:sdtContent>
  </w:sdt>
  <w:p w:rsidR="00C53E4B" w:rsidRDefault="00C53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1DD" w:rsidRDefault="00D401DD" w:rsidP="00011667">
      <w:pPr>
        <w:spacing w:after="0" w:line="240" w:lineRule="auto"/>
      </w:pPr>
      <w:r>
        <w:separator/>
      </w:r>
    </w:p>
  </w:footnote>
  <w:footnote w:type="continuationSeparator" w:id="0">
    <w:p w:rsidR="00D401DD" w:rsidRDefault="00D401DD" w:rsidP="000116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7072"/>
    <w:multiLevelType w:val="hybridMultilevel"/>
    <w:tmpl w:val="F8CC47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F9051C"/>
    <w:multiLevelType w:val="hybridMultilevel"/>
    <w:tmpl w:val="7902A510"/>
    <w:lvl w:ilvl="0" w:tplc="FA948332">
      <w:start w:val="1"/>
      <w:numFmt w:val="bullet"/>
      <w:lvlText w:val=""/>
      <w:lvlJc w:val="left"/>
      <w:pPr>
        <w:tabs>
          <w:tab w:val="num" w:pos="720"/>
        </w:tabs>
        <w:ind w:left="720" w:hanging="360"/>
      </w:pPr>
      <w:rPr>
        <w:rFonts w:ascii="Wingdings" w:hAnsi="Wingdings" w:hint="default"/>
      </w:rPr>
    </w:lvl>
    <w:lvl w:ilvl="1" w:tplc="778812FA" w:tentative="1">
      <w:start w:val="1"/>
      <w:numFmt w:val="bullet"/>
      <w:lvlText w:val=""/>
      <w:lvlJc w:val="left"/>
      <w:pPr>
        <w:tabs>
          <w:tab w:val="num" w:pos="1440"/>
        </w:tabs>
        <w:ind w:left="1440" w:hanging="360"/>
      </w:pPr>
      <w:rPr>
        <w:rFonts w:ascii="Wingdings" w:hAnsi="Wingdings" w:hint="default"/>
      </w:rPr>
    </w:lvl>
    <w:lvl w:ilvl="2" w:tplc="7DBC16B2" w:tentative="1">
      <w:start w:val="1"/>
      <w:numFmt w:val="bullet"/>
      <w:lvlText w:val=""/>
      <w:lvlJc w:val="left"/>
      <w:pPr>
        <w:tabs>
          <w:tab w:val="num" w:pos="2160"/>
        </w:tabs>
        <w:ind w:left="2160" w:hanging="360"/>
      </w:pPr>
      <w:rPr>
        <w:rFonts w:ascii="Wingdings" w:hAnsi="Wingdings" w:hint="default"/>
      </w:rPr>
    </w:lvl>
    <w:lvl w:ilvl="3" w:tplc="06EE20B4" w:tentative="1">
      <w:start w:val="1"/>
      <w:numFmt w:val="bullet"/>
      <w:lvlText w:val=""/>
      <w:lvlJc w:val="left"/>
      <w:pPr>
        <w:tabs>
          <w:tab w:val="num" w:pos="2880"/>
        </w:tabs>
        <w:ind w:left="2880" w:hanging="360"/>
      </w:pPr>
      <w:rPr>
        <w:rFonts w:ascii="Wingdings" w:hAnsi="Wingdings" w:hint="default"/>
      </w:rPr>
    </w:lvl>
    <w:lvl w:ilvl="4" w:tplc="F35CB370" w:tentative="1">
      <w:start w:val="1"/>
      <w:numFmt w:val="bullet"/>
      <w:lvlText w:val=""/>
      <w:lvlJc w:val="left"/>
      <w:pPr>
        <w:tabs>
          <w:tab w:val="num" w:pos="3600"/>
        </w:tabs>
        <w:ind w:left="3600" w:hanging="360"/>
      </w:pPr>
      <w:rPr>
        <w:rFonts w:ascii="Wingdings" w:hAnsi="Wingdings" w:hint="default"/>
      </w:rPr>
    </w:lvl>
    <w:lvl w:ilvl="5" w:tplc="81EEFE58" w:tentative="1">
      <w:start w:val="1"/>
      <w:numFmt w:val="bullet"/>
      <w:lvlText w:val=""/>
      <w:lvlJc w:val="left"/>
      <w:pPr>
        <w:tabs>
          <w:tab w:val="num" w:pos="4320"/>
        </w:tabs>
        <w:ind w:left="4320" w:hanging="360"/>
      </w:pPr>
      <w:rPr>
        <w:rFonts w:ascii="Wingdings" w:hAnsi="Wingdings" w:hint="default"/>
      </w:rPr>
    </w:lvl>
    <w:lvl w:ilvl="6" w:tplc="12DE15CC" w:tentative="1">
      <w:start w:val="1"/>
      <w:numFmt w:val="bullet"/>
      <w:lvlText w:val=""/>
      <w:lvlJc w:val="left"/>
      <w:pPr>
        <w:tabs>
          <w:tab w:val="num" w:pos="5040"/>
        </w:tabs>
        <w:ind w:left="5040" w:hanging="360"/>
      </w:pPr>
      <w:rPr>
        <w:rFonts w:ascii="Wingdings" w:hAnsi="Wingdings" w:hint="default"/>
      </w:rPr>
    </w:lvl>
    <w:lvl w:ilvl="7" w:tplc="95F43346" w:tentative="1">
      <w:start w:val="1"/>
      <w:numFmt w:val="bullet"/>
      <w:lvlText w:val=""/>
      <w:lvlJc w:val="left"/>
      <w:pPr>
        <w:tabs>
          <w:tab w:val="num" w:pos="5760"/>
        </w:tabs>
        <w:ind w:left="5760" w:hanging="360"/>
      </w:pPr>
      <w:rPr>
        <w:rFonts w:ascii="Wingdings" w:hAnsi="Wingdings" w:hint="default"/>
      </w:rPr>
    </w:lvl>
    <w:lvl w:ilvl="8" w:tplc="4EC0771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BD00C1"/>
    <w:multiLevelType w:val="hybridMultilevel"/>
    <w:tmpl w:val="4B86D01C"/>
    <w:lvl w:ilvl="0" w:tplc="5CBAB0B6">
      <w:start w:val="1"/>
      <w:numFmt w:val="bullet"/>
      <w:lvlText w:val=""/>
      <w:lvlJc w:val="left"/>
      <w:pPr>
        <w:tabs>
          <w:tab w:val="num" w:pos="720"/>
        </w:tabs>
        <w:ind w:left="720" w:hanging="360"/>
      </w:pPr>
      <w:rPr>
        <w:rFonts w:ascii="Wingdings" w:hAnsi="Wingdings" w:hint="default"/>
      </w:rPr>
    </w:lvl>
    <w:lvl w:ilvl="1" w:tplc="A740C09E" w:tentative="1">
      <w:start w:val="1"/>
      <w:numFmt w:val="bullet"/>
      <w:lvlText w:val=""/>
      <w:lvlJc w:val="left"/>
      <w:pPr>
        <w:tabs>
          <w:tab w:val="num" w:pos="1440"/>
        </w:tabs>
        <w:ind w:left="1440" w:hanging="360"/>
      </w:pPr>
      <w:rPr>
        <w:rFonts w:ascii="Wingdings" w:hAnsi="Wingdings" w:hint="default"/>
      </w:rPr>
    </w:lvl>
    <w:lvl w:ilvl="2" w:tplc="0C5695C6" w:tentative="1">
      <w:start w:val="1"/>
      <w:numFmt w:val="bullet"/>
      <w:lvlText w:val=""/>
      <w:lvlJc w:val="left"/>
      <w:pPr>
        <w:tabs>
          <w:tab w:val="num" w:pos="2160"/>
        </w:tabs>
        <w:ind w:left="2160" w:hanging="360"/>
      </w:pPr>
      <w:rPr>
        <w:rFonts w:ascii="Wingdings" w:hAnsi="Wingdings" w:hint="default"/>
      </w:rPr>
    </w:lvl>
    <w:lvl w:ilvl="3" w:tplc="76448154" w:tentative="1">
      <w:start w:val="1"/>
      <w:numFmt w:val="bullet"/>
      <w:lvlText w:val=""/>
      <w:lvlJc w:val="left"/>
      <w:pPr>
        <w:tabs>
          <w:tab w:val="num" w:pos="2880"/>
        </w:tabs>
        <w:ind w:left="2880" w:hanging="360"/>
      </w:pPr>
      <w:rPr>
        <w:rFonts w:ascii="Wingdings" w:hAnsi="Wingdings" w:hint="default"/>
      </w:rPr>
    </w:lvl>
    <w:lvl w:ilvl="4" w:tplc="0EEA6A68" w:tentative="1">
      <w:start w:val="1"/>
      <w:numFmt w:val="bullet"/>
      <w:lvlText w:val=""/>
      <w:lvlJc w:val="left"/>
      <w:pPr>
        <w:tabs>
          <w:tab w:val="num" w:pos="3600"/>
        </w:tabs>
        <w:ind w:left="3600" w:hanging="360"/>
      </w:pPr>
      <w:rPr>
        <w:rFonts w:ascii="Wingdings" w:hAnsi="Wingdings" w:hint="default"/>
      </w:rPr>
    </w:lvl>
    <w:lvl w:ilvl="5" w:tplc="B240F104" w:tentative="1">
      <w:start w:val="1"/>
      <w:numFmt w:val="bullet"/>
      <w:lvlText w:val=""/>
      <w:lvlJc w:val="left"/>
      <w:pPr>
        <w:tabs>
          <w:tab w:val="num" w:pos="4320"/>
        </w:tabs>
        <w:ind w:left="4320" w:hanging="360"/>
      </w:pPr>
      <w:rPr>
        <w:rFonts w:ascii="Wingdings" w:hAnsi="Wingdings" w:hint="default"/>
      </w:rPr>
    </w:lvl>
    <w:lvl w:ilvl="6" w:tplc="AA589FF6" w:tentative="1">
      <w:start w:val="1"/>
      <w:numFmt w:val="bullet"/>
      <w:lvlText w:val=""/>
      <w:lvlJc w:val="left"/>
      <w:pPr>
        <w:tabs>
          <w:tab w:val="num" w:pos="5040"/>
        </w:tabs>
        <w:ind w:left="5040" w:hanging="360"/>
      </w:pPr>
      <w:rPr>
        <w:rFonts w:ascii="Wingdings" w:hAnsi="Wingdings" w:hint="default"/>
      </w:rPr>
    </w:lvl>
    <w:lvl w:ilvl="7" w:tplc="1DE05AA2" w:tentative="1">
      <w:start w:val="1"/>
      <w:numFmt w:val="bullet"/>
      <w:lvlText w:val=""/>
      <w:lvlJc w:val="left"/>
      <w:pPr>
        <w:tabs>
          <w:tab w:val="num" w:pos="5760"/>
        </w:tabs>
        <w:ind w:left="5760" w:hanging="360"/>
      </w:pPr>
      <w:rPr>
        <w:rFonts w:ascii="Wingdings" w:hAnsi="Wingdings" w:hint="default"/>
      </w:rPr>
    </w:lvl>
    <w:lvl w:ilvl="8" w:tplc="61C06CB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A769E"/>
    <w:multiLevelType w:val="hybridMultilevel"/>
    <w:tmpl w:val="A42838AC"/>
    <w:lvl w:ilvl="0" w:tplc="9D8A5E38">
      <w:start w:val="1"/>
      <w:numFmt w:val="bullet"/>
      <w:lvlText w:val=""/>
      <w:lvlJc w:val="left"/>
      <w:pPr>
        <w:tabs>
          <w:tab w:val="num" w:pos="720"/>
        </w:tabs>
        <w:ind w:left="720" w:hanging="360"/>
      </w:pPr>
      <w:rPr>
        <w:rFonts w:ascii="Wingdings" w:hAnsi="Wingdings" w:hint="default"/>
      </w:rPr>
    </w:lvl>
    <w:lvl w:ilvl="1" w:tplc="2828F138" w:tentative="1">
      <w:start w:val="1"/>
      <w:numFmt w:val="bullet"/>
      <w:lvlText w:val=""/>
      <w:lvlJc w:val="left"/>
      <w:pPr>
        <w:tabs>
          <w:tab w:val="num" w:pos="1440"/>
        </w:tabs>
        <w:ind w:left="1440" w:hanging="360"/>
      </w:pPr>
      <w:rPr>
        <w:rFonts w:ascii="Wingdings" w:hAnsi="Wingdings" w:hint="default"/>
      </w:rPr>
    </w:lvl>
    <w:lvl w:ilvl="2" w:tplc="84CE6F98" w:tentative="1">
      <w:start w:val="1"/>
      <w:numFmt w:val="bullet"/>
      <w:lvlText w:val=""/>
      <w:lvlJc w:val="left"/>
      <w:pPr>
        <w:tabs>
          <w:tab w:val="num" w:pos="2160"/>
        </w:tabs>
        <w:ind w:left="2160" w:hanging="360"/>
      </w:pPr>
      <w:rPr>
        <w:rFonts w:ascii="Wingdings" w:hAnsi="Wingdings" w:hint="default"/>
      </w:rPr>
    </w:lvl>
    <w:lvl w:ilvl="3" w:tplc="8C8087FE" w:tentative="1">
      <w:start w:val="1"/>
      <w:numFmt w:val="bullet"/>
      <w:lvlText w:val=""/>
      <w:lvlJc w:val="left"/>
      <w:pPr>
        <w:tabs>
          <w:tab w:val="num" w:pos="2880"/>
        </w:tabs>
        <w:ind w:left="2880" w:hanging="360"/>
      </w:pPr>
      <w:rPr>
        <w:rFonts w:ascii="Wingdings" w:hAnsi="Wingdings" w:hint="default"/>
      </w:rPr>
    </w:lvl>
    <w:lvl w:ilvl="4" w:tplc="7ACC4350" w:tentative="1">
      <w:start w:val="1"/>
      <w:numFmt w:val="bullet"/>
      <w:lvlText w:val=""/>
      <w:lvlJc w:val="left"/>
      <w:pPr>
        <w:tabs>
          <w:tab w:val="num" w:pos="3600"/>
        </w:tabs>
        <w:ind w:left="3600" w:hanging="360"/>
      </w:pPr>
      <w:rPr>
        <w:rFonts w:ascii="Wingdings" w:hAnsi="Wingdings" w:hint="default"/>
      </w:rPr>
    </w:lvl>
    <w:lvl w:ilvl="5" w:tplc="DD7A163C" w:tentative="1">
      <w:start w:val="1"/>
      <w:numFmt w:val="bullet"/>
      <w:lvlText w:val=""/>
      <w:lvlJc w:val="left"/>
      <w:pPr>
        <w:tabs>
          <w:tab w:val="num" w:pos="4320"/>
        </w:tabs>
        <w:ind w:left="4320" w:hanging="360"/>
      </w:pPr>
      <w:rPr>
        <w:rFonts w:ascii="Wingdings" w:hAnsi="Wingdings" w:hint="default"/>
      </w:rPr>
    </w:lvl>
    <w:lvl w:ilvl="6" w:tplc="414ECA74" w:tentative="1">
      <w:start w:val="1"/>
      <w:numFmt w:val="bullet"/>
      <w:lvlText w:val=""/>
      <w:lvlJc w:val="left"/>
      <w:pPr>
        <w:tabs>
          <w:tab w:val="num" w:pos="5040"/>
        </w:tabs>
        <w:ind w:left="5040" w:hanging="360"/>
      </w:pPr>
      <w:rPr>
        <w:rFonts w:ascii="Wingdings" w:hAnsi="Wingdings" w:hint="default"/>
      </w:rPr>
    </w:lvl>
    <w:lvl w:ilvl="7" w:tplc="6200FE9C" w:tentative="1">
      <w:start w:val="1"/>
      <w:numFmt w:val="bullet"/>
      <w:lvlText w:val=""/>
      <w:lvlJc w:val="left"/>
      <w:pPr>
        <w:tabs>
          <w:tab w:val="num" w:pos="5760"/>
        </w:tabs>
        <w:ind w:left="5760" w:hanging="360"/>
      </w:pPr>
      <w:rPr>
        <w:rFonts w:ascii="Wingdings" w:hAnsi="Wingdings" w:hint="default"/>
      </w:rPr>
    </w:lvl>
    <w:lvl w:ilvl="8" w:tplc="46162B1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6B1A7E"/>
    <w:multiLevelType w:val="hybridMultilevel"/>
    <w:tmpl w:val="B70A71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7D97752"/>
    <w:multiLevelType w:val="hybridMultilevel"/>
    <w:tmpl w:val="201665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45D575B"/>
    <w:multiLevelType w:val="hybridMultilevel"/>
    <w:tmpl w:val="F8CC47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600251B"/>
    <w:multiLevelType w:val="hybridMultilevel"/>
    <w:tmpl w:val="201665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D254412"/>
    <w:multiLevelType w:val="multilevel"/>
    <w:tmpl w:val="59DCAE94"/>
    <w:lvl w:ilvl="0">
      <w:start w:val="1"/>
      <w:numFmt w:val="decimal"/>
      <w:lvlText w:val="%1."/>
      <w:lvlJc w:val="left"/>
      <w:pPr>
        <w:ind w:left="144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880" w:hanging="2160"/>
      </w:pPr>
      <w:rPr>
        <w:rFonts w:hint="default"/>
      </w:rPr>
    </w:lvl>
  </w:abstractNum>
  <w:abstractNum w:abstractNumId="9" w15:restartNumberingAfterBreak="0">
    <w:nsid w:val="6BFC6605"/>
    <w:multiLevelType w:val="hybridMultilevel"/>
    <w:tmpl w:val="201665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2AA3745"/>
    <w:multiLevelType w:val="hybridMultilevel"/>
    <w:tmpl w:val="D8F4C85E"/>
    <w:lvl w:ilvl="0" w:tplc="71541646">
      <w:start w:val="1"/>
      <w:numFmt w:val="decimal"/>
      <w:lvlText w:val="%1."/>
      <w:lvlJc w:val="left"/>
      <w:pPr>
        <w:ind w:left="720" w:hanging="360"/>
      </w:pPr>
      <w:rPr>
        <w:rFonts w:hint="default"/>
        <w:lang w:val="en-AU"/>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F0768A"/>
    <w:multiLevelType w:val="hybridMultilevel"/>
    <w:tmpl w:val="F8CC47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AE041B5"/>
    <w:multiLevelType w:val="hybridMultilevel"/>
    <w:tmpl w:val="9362B5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1"/>
  </w:num>
  <w:num w:numId="5">
    <w:abstractNumId w:val="12"/>
  </w:num>
  <w:num w:numId="6">
    <w:abstractNumId w:val="9"/>
  </w:num>
  <w:num w:numId="7">
    <w:abstractNumId w:val="7"/>
  </w:num>
  <w:num w:numId="8">
    <w:abstractNumId w:val="5"/>
  </w:num>
  <w:num w:numId="9">
    <w:abstractNumId w:val="0"/>
  </w:num>
  <w:num w:numId="10">
    <w:abstractNumId w:val="11"/>
  </w:num>
  <w:num w:numId="11">
    <w:abstractNumId w:val="6"/>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F24"/>
    <w:rsid w:val="00011667"/>
    <w:rsid w:val="00024802"/>
    <w:rsid w:val="000312CD"/>
    <w:rsid w:val="00072C41"/>
    <w:rsid w:val="00077DEB"/>
    <w:rsid w:val="00092451"/>
    <w:rsid w:val="000A502B"/>
    <w:rsid w:val="000B1C7B"/>
    <w:rsid w:val="000E0760"/>
    <w:rsid w:val="000E6074"/>
    <w:rsid w:val="000F1FE3"/>
    <w:rsid w:val="000F7EC8"/>
    <w:rsid w:val="00106DAB"/>
    <w:rsid w:val="00112855"/>
    <w:rsid w:val="00166198"/>
    <w:rsid w:val="00187F3D"/>
    <w:rsid w:val="001B5DFB"/>
    <w:rsid w:val="001C7788"/>
    <w:rsid w:val="001D0601"/>
    <w:rsid w:val="001E76EA"/>
    <w:rsid w:val="001F0974"/>
    <w:rsid w:val="002036E6"/>
    <w:rsid w:val="002103EF"/>
    <w:rsid w:val="00216117"/>
    <w:rsid w:val="00221BD2"/>
    <w:rsid w:val="0022705C"/>
    <w:rsid w:val="00252C59"/>
    <w:rsid w:val="00264B53"/>
    <w:rsid w:val="002A361F"/>
    <w:rsid w:val="002E3D41"/>
    <w:rsid w:val="002E6158"/>
    <w:rsid w:val="00301F24"/>
    <w:rsid w:val="00303E3F"/>
    <w:rsid w:val="00322605"/>
    <w:rsid w:val="00332C3B"/>
    <w:rsid w:val="00383CC9"/>
    <w:rsid w:val="003A1CBB"/>
    <w:rsid w:val="003D4F2A"/>
    <w:rsid w:val="00417E94"/>
    <w:rsid w:val="00442153"/>
    <w:rsid w:val="0044264F"/>
    <w:rsid w:val="004609CD"/>
    <w:rsid w:val="00480FFF"/>
    <w:rsid w:val="004850E1"/>
    <w:rsid w:val="00485A0E"/>
    <w:rsid w:val="004A5924"/>
    <w:rsid w:val="004C0889"/>
    <w:rsid w:val="004F7DE5"/>
    <w:rsid w:val="00500F15"/>
    <w:rsid w:val="00535CD1"/>
    <w:rsid w:val="0053732F"/>
    <w:rsid w:val="0053788B"/>
    <w:rsid w:val="00552DCD"/>
    <w:rsid w:val="0057569C"/>
    <w:rsid w:val="0057756E"/>
    <w:rsid w:val="00586D6F"/>
    <w:rsid w:val="00595613"/>
    <w:rsid w:val="0059774D"/>
    <w:rsid w:val="005C486B"/>
    <w:rsid w:val="005C7330"/>
    <w:rsid w:val="005C7FCC"/>
    <w:rsid w:val="005E112F"/>
    <w:rsid w:val="005F51F9"/>
    <w:rsid w:val="006215B5"/>
    <w:rsid w:val="00626E6D"/>
    <w:rsid w:val="00644A79"/>
    <w:rsid w:val="006474A6"/>
    <w:rsid w:val="00663CC9"/>
    <w:rsid w:val="006727D5"/>
    <w:rsid w:val="00694AFE"/>
    <w:rsid w:val="006C487B"/>
    <w:rsid w:val="006F1D52"/>
    <w:rsid w:val="0071570F"/>
    <w:rsid w:val="00756FFB"/>
    <w:rsid w:val="007A0338"/>
    <w:rsid w:val="007B60A6"/>
    <w:rsid w:val="007E69C9"/>
    <w:rsid w:val="007F5515"/>
    <w:rsid w:val="008139F6"/>
    <w:rsid w:val="008611A5"/>
    <w:rsid w:val="00876F9D"/>
    <w:rsid w:val="00884482"/>
    <w:rsid w:val="00895480"/>
    <w:rsid w:val="008A2B6D"/>
    <w:rsid w:val="008A4C78"/>
    <w:rsid w:val="008C2174"/>
    <w:rsid w:val="008E02DE"/>
    <w:rsid w:val="008E7F16"/>
    <w:rsid w:val="008F0808"/>
    <w:rsid w:val="00913E2C"/>
    <w:rsid w:val="00914BCF"/>
    <w:rsid w:val="00920F80"/>
    <w:rsid w:val="00936E81"/>
    <w:rsid w:val="009466A4"/>
    <w:rsid w:val="00950386"/>
    <w:rsid w:val="0095319E"/>
    <w:rsid w:val="00955D6F"/>
    <w:rsid w:val="00996044"/>
    <w:rsid w:val="009A1463"/>
    <w:rsid w:val="009B009B"/>
    <w:rsid w:val="00A2365D"/>
    <w:rsid w:val="00A3618B"/>
    <w:rsid w:val="00A51344"/>
    <w:rsid w:val="00A51BBB"/>
    <w:rsid w:val="00A65A63"/>
    <w:rsid w:val="00A90C9F"/>
    <w:rsid w:val="00AB308A"/>
    <w:rsid w:val="00AD438B"/>
    <w:rsid w:val="00B025C0"/>
    <w:rsid w:val="00B11A8F"/>
    <w:rsid w:val="00B20C99"/>
    <w:rsid w:val="00B20E4F"/>
    <w:rsid w:val="00B21375"/>
    <w:rsid w:val="00B228FB"/>
    <w:rsid w:val="00B6141C"/>
    <w:rsid w:val="00B63D13"/>
    <w:rsid w:val="00B66402"/>
    <w:rsid w:val="00B83BBD"/>
    <w:rsid w:val="00BD5B48"/>
    <w:rsid w:val="00BD7625"/>
    <w:rsid w:val="00C01A43"/>
    <w:rsid w:val="00C043C8"/>
    <w:rsid w:val="00C04AF9"/>
    <w:rsid w:val="00C27A23"/>
    <w:rsid w:val="00C35D7F"/>
    <w:rsid w:val="00C53E4B"/>
    <w:rsid w:val="00C72168"/>
    <w:rsid w:val="00C96638"/>
    <w:rsid w:val="00CC3808"/>
    <w:rsid w:val="00CF35D7"/>
    <w:rsid w:val="00D049D2"/>
    <w:rsid w:val="00D0747B"/>
    <w:rsid w:val="00D1164B"/>
    <w:rsid w:val="00D11C61"/>
    <w:rsid w:val="00D235C7"/>
    <w:rsid w:val="00D401DD"/>
    <w:rsid w:val="00D85BEF"/>
    <w:rsid w:val="00D86AF5"/>
    <w:rsid w:val="00DC1CB9"/>
    <w:rsid w:val="00DE5114"/>
    <w:rsid w:val="00DF713E"/>
    <w:rsid w:val="00E111A9"/>
    <w:rsid w:val="00E1120D"/>
    <w:rsid w:val="00E15868"/>
    <w:rsid w:val="00E45104"/>
    <w:rsid w:val="00E46315"/>
    <w:rsid w:val="00E51204"/>
    <w:rsid w:val="00E52AB7"/>
    <w:rsid w:val="00E838F1"/>
    <w:rsid w:val="00EA120D"/>
    <w:rsid w:val="00EB1DB6"/>
    <w:rsid w:val="00EB4589"/>
    <w:rsid w:val="00EB4FD6"/>
    <w:rsid w:val="00EC2784"/>
    <w:rsid w:val="00EC3AEE"/>
    <w:rsid w:val="00ED6338"/>
    <w:rsid w:val="00EF33EB"/>
    <w:rsid w:val="00EF58FD"/>
    <w:rsid w:val="00F009F7"/>
    <w:rsid w:val="00F41DEC"/>
    <w:rsid w:val="00F71DF4"/>
    <w:rsid w:val="00F8019B"/>
    <w:rsid w:val="00F80B2D"/>
    <w:rsid w:val="00F95B53"/>
    <w:rsid w:val="00FA0753"/>
    <w:rsid w:val="00FA29F9"/>
    <w:rsid w:val="00FA6086"/>
    <w:rsid w:val="00FF5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FDA24"/>
  <w15:docId w15:val="{EAB8676B-33BF-4E6E-A9D3-602757BB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01F24"/>
    <w:pPr>
      <w:ind w:left="720"/>
      <w:contextualSpacing/>
    </w:pPr>
    <w:rPr>
      <w:rFonts w:eastAsia="Calibri" w:cs="Times New Roman"/>
    </w:rPr>
  </w:style>
  <w:style w:type="character" w:customStyle="1" w:styleId="ListParagraphChar">
    <w:name w:val="List Paragraph Char"/>
    <w:basedOn w:val="DefaultParagraphFont"/>
    <w:link w:val="ListParagraph"/>
    <w:uiPriority w:val="34"/>
    <w:locked/>
    <w:rsid w:val="00301F24"/>
    <w:rPr>
      <w:rFonts w:eastAsia="Calibri" w:cs="Times New Roman"/>
    </w:rPr>
  </w:style>
  <w:style w:type="paragraph" w:styleId="PlainText">
    <w:name w:val="Plain Text"/>
    <w:basedOn w:val="Normal"/>
    <w:link w:val="PlainTextChar"/>
    <w:uiPriority w:val="99"/>
    <w:rsid w:val="00C35D7F"/>
    <w:pPr>
      <w:spacing w:after="0" w:line="240" w:lineRule="auto"/>
    </w:pPr>
    <w:rPr>
      <w:rFonts w:ascii="Courier New" w:eastAsia="SimSun" w:hAnsi="Courier New" w:cs="Times New Roman"/>
      <w:sz w:val="20"/>
      <w:szCs w:val="20"/>
      <w:lang w:val="en-AU"/>
    </w:rPr>
  </w:style>
  <w:style w:type="character" w:customStyle="1" w:styleId="PlainTextChar">
    <w:name w:val="Plain Text Char"/>
    <w:basedOn w:val="DefaultParagraphFont"/>
    <w:link w:val="PlainText"/>
    <w:uiPriority w:val="99"/>
    <w:rsid w:val="00C35D7F"/>
    <w:rPr>
      <w:rFonts w:ascii="Courier New" w:eastAsia="SimSun" w:hAnsi="Courier New" w:cs="Times New Roman"/>
      <w:sz w:val="20"/>
      <w:szCs w:val="20"/>
      <w:lang w:val="en-AU"/>
    </w:rPr>
  </w:style>
  <w:style w:type="paragraph" w:styleId="Header">
    <w:name w:val="header"/>
    <w:basedOn w:val="Normal"/>
    <w:link w:val="HeaderChar"/>
    <w:uiPriority w:val="99"/>
    <w:unhideWhenUsed/>
    <w:rsid w:val="000116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1667"/>
  </w:style>
  <w:style w:type="paragraph" w:styleId="Footer">
    <w:name w:val="footer"/>
    <w:basedOn w:val="Normal"/>
    <w:link w:val="FooterChar"/>
    <w:uiPriority w:val="99"/>
    <w:unhideWhenUsed/>
    <w:rsid w:val="000116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1667"/>
  </w:style>
  <w:style w:type="paragraph" w:styleId="BalloonText">
    <w:name w:val="Balloon Text"/>
    <w:basedOn w:val="Normal"/>
    <w:link w:val="BalloonTextChar"/>
    <w:uiPriority w:val="99"/>
    <w:semiHidden/>
    <w:unhideWhenUsed/>
    <w:rsid w:val="000B1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C7B"/>
    <w:rPr>
      <w:rFonts w:ascii="Tahoma" w:hAnsi="Tahoma" w:cs="Tahoma"/>
      <w:sz w:val="16"/>
      <w:szCs w:val="16"/>
    </w:rPr>
  </w:style>
  <w:style w:type="character" w:styleId="Hyperlink">
    <w:name w:val="Hyperlink"/>
    <w:basedOn w:val="DefaultParagraphFont"/>
    <w:uiPriority w:val="99"/>
    <w:semiHidden/>
    <w:unhideWhenUsed/>
    <w:rsid w:val="000F7EC8"/>
    <w:rPr>
      <w:color w:val="0000FF"/>
      <w:u w:val="single"/>
    </w:rPr>
  </w:style>
  <w:style w:type="character" w:customStyle="1" w:styleId="citation">
    <w:name w:val="citation"/>
    <w:basedOn w:val="DefaultParagraphFont"/>
    <w:rsid w:val="00A3618B"/>
  </w:style>
  <w:style w:type="character" w:styleId="CommentReference">
    <w:name w:val="annotation reference"/>
    <w:basedOn w:val="DefaultParagraphFont"/>
    <w:uiPriority w:val="99"/>
    <w:semiHidden/>
    <w:unhideWhenUsed/>
    <w:rsid w:val="00B83BBD"/>
    <w:rPr>
      <w:sz w:val="16"/>
      <w:szCs w:val="16"/>
    </w:rPr>
  </w:style>
  <w:style w:type="paragraph" w:styleId="CommentText">
    <w:name w:val="annotation text"/>
    <w:basedOn w:val="Normal"/>
    <w:link w:val="CommentTextChar"/>
    <w:uiPriority w:val="99"/>
    <w:semiHidden/>
    <w:unhideWhenUsed/>
    <w:rsid w:val="00B83BBD"/>
    <w:pPr>
      <w:spacing w:line="240" w:lineRule="auto"/>
    </w:pPr>
    <w:rPr>
      <w:sz w:val="20"/>
      <w:szCs w:val="20"/>
    </w:rPr>
  </w:style>
  <w:style w:type="character" w:customStyle="1" w:styleId="CommentTextChar">
    <w:name w:val="Comment Text Char"/>
    <w:basedOn w:val="DefaultParagraphFont"/>
    <w:link w:val="CommentText"/>
    <w:uiPriority w:val="99"/>
    <w:semiHidden/>
    <w:rsid w:val="00B83BBD"/>
    <w:rPr>
      <w:sz w:val="20"/>
      <w:szCs w:val="20"/>
    </w:rPr>
  </w:style>
  <w:style w:type="paragraph" w:styleId="CommentSubject">
    <w:name w:val="annotation subject"/>
    <w:basedOn w:val="CommentText"/>
    <w:next w:val="CommentText"/>
    <w:link w:val="CommentSubjectChar"/>
    <w:uiPriority w:val="99"/>
    <w:semiHidden/>
    <w:unhideWhenUsed/>
    <w:rsid w:val="00B83BBD"/>
    <w:rPr>
      <w:b/>
      <w:bCs/>
    </w:rPr>
  </w:style>
  <w:style w:type="character" w:customStyle="1" w:styleId="CommentSubjectChar">
    <w:name w:val="Comment Subject Char"/>
    <w:basedOn w:val="CommentTextChar"/>
    <w:link w:val="CommentSubject"/>
    <w:uiPriority w:val="99"/>
    <w:semiHidden/>
    <w:rsid w:val="00B83BBD"/>
    <w:rPr>
      <w:b/>
      <w:bCs/>
      <w:sz w:val="20"/>
      <w:szCs w:val="20"/>
    </w:rPr>
  </w:style>
  <w:style w:type="paragraph" w:customStyle="1" w:styleId="Style1">
    <w:name w:val="Style1"/>
    <w:basedOn w:val="BodyText"/>
    <w:rsid w:val="00F41DEC"/>
    <w:rPr>
      <w:rFonts w:asciiTheme="minorHAnsi" w:hAnsiTheme="minorHAnsi"/>
      <w:sz w:val="22"/>
      <w:lang w:val="en-NZ"/>
    </w:rPr>
  </w:style>
  <w:style w:type="paragraph" w:styleId="BodyText">
    <w:name w:val="Body Text"/>
    <w:basedOn w:val="Normal"/>
    <w:link w:val="BodyTextChar"/>
    <w:uiPriority w:val="99"/>
    <w:semiHidden/>
    <w:unhideWhenUsed/>
    <w:rsid w:val="00F41DEC"/>
    <w:pPr>
      <w:spacing w:after="120"/>
    </w:pPr>
  </w:style>
  <w:style w:type="character" w:customStyle="1" w:styleId="BodyTextChar">
    <w:name w:val="Body Text Char"/>
    <w:basedOn w:val="DefaultParagraphFont"/>
    <w:link w:val="BodyText"/>
    <w:uiPriority w:val="99"/>
    <w:semiHidden/>
    <w:rsid w:val="00F41DEC"/>
  </w:style>
  <w:style w:type="paragraph" w:customStyle="1" w:styleId="Default">
    <w:name w:val="Default"/>
    <w:rsid w:val="009B009B"/>
    <w:pPr>
      <w:autoSpaceDE w:val="0"/>
      <w:autoSpaceDN w:val="0"/>
      <w:adjustRightInd w:val="0"/>
      <w:spacing w:after="0" w:line="240" w:lineRule="auto"/>
    </w:pPr>
    <w:rPr>
      <w:rFonts w:ascii="Times New Roman" w:eastAsia="Times New Roman" w:hAnsi="Times New Roman" w:cs="Times New Roman"/>
      <w:color w:val="000000"/>
      <w:sz w:val="24"/>
      <w:szCs w:val="24"/>
      <w:lang w:val="en-US" w:eastAsia="fr-FR"/>
    </w:rPr>
  </w:style>
  <w:style w:type="table" w:styleId="TableGrid">
    <w:name w:val="Table Grid"/>
    <w:basedOn w:val="TableNormal"/>
    <w:uiPriority w:val="59"/>
    <w:rsid w:val="009B0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lume">
    <w:name w:val="volume"/>
    <w:rsid w:val="00077DEB"/>
  </w:style>
  <w:style w:type="character" w:styleId="Emphasis">
    <w:name w:val="Emphasis"/>
    <w:basedOn w:val="DefaultParagraphFont"/>
    <w:uiPriority w:val="20"/>
    <w:qFormat/>
    <w:rsid w:val="00EF33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71410">
      <w:bodyDiv w:val="1"/>
      <w:marLeft w:val="0"/>
      <w:marRight w:val="0"/>
      <w:marTop w:val="0"/>
      <w:marBottom w:val="0"/>
      <w:divBdr>
        <w:top w:val="none" w:sz="0" w:space="0" w:color="auto"/>
        <w:left w:val="none" w:sz="0" w:space="0" w:color="auto"/>
        <w:bottom w:val="none" w:sz="0" w:space="0" w:color="auto"/>
        <w:right w:val="none" w:sz="0" w:space="0" w:color="auto"/>
      </w:divBdr>
      <w:divsChild>
        <w:div w:id="1322391685">
          <w:marLeft w:val="403"/>
          <w:marRight w:val="0"/>
          <w:marTop w:val="240"/>
          <w:marBottom w:val="0"/>
          <w:divBdr>
            <w:top w:val="none" w:sz="0" w:space="0" w:color="auto"/>
            <w:left w:val="none" w:sz="0" w:space="0" w:color="auto"/>
            <w:bottom w:val="none" w:sz="0" w:space="0" w:color="auto"/>
            <w:right w:val="none" w:sz="0" w:space="0" w:color="auto"/>
          </w:divBdr>
        </w:div>
        <w:div w:id="945382942">
          <w:marLeft w:val="403"/>
          <w:marRight w:val="0"/>
          <w:marTop w:val="240"/>
          <w:marBottom w:val="0"/>
          <w:divBdr>
            <w:top w:val="none" w:sz="0" w:space="0" w:color="auto"/>
            <w:left w:val="none" w:sz="0" w:space="0" w:color="auto"/>
            <w:bottom w:val="none" w:sz="0" w:space="0" w:color="auto"/>
            <w:right w:val="none" w:sz="0" w:space="0" w:color="auto"/>
          </w:divBdr>
        </w:div>
        <w:div w:id="893930853">
          <w:marLeft w:val="403"/>
          <w:marRight w:val="0"/>
          <w:marTop w:val="240"/>
          <w:marBottom w:val="0"/>
          <w:divBdr>
            <w:top w:val="none" w:sz="0" w:space="0" w:color="auto"/>
            <w:left w:val="none" w:sz="0" w:space="0" w:color="auto"/>
            <w:bottom w:val="none" w:sz="0" w:space="0" w:color="auto"/>
            <w:right w:val="none" w:sz="0" w:space="0" w:color="auto"/>
          </w:divBdr>
        </w:div>
      </w:divsChild>
    </w:div>
    <w:div w:id="1287856805">
      <w:bodyDiv w:val="1"/>
      <w:marLeft w:val="0"/>
      <w:marRight w:val="0"/>
      <w:marTop w:val="0"/>
      <w:marBottom w:val="0"/>
      <w:divBdr>
        <w:top w:val="none" w:sz="0" w:space="0" w:color="auto"/>
        <w:left w:val="none" w:sz="0" w:space="0" w:color="auto"/>
        <w:bottom w:val="none" w:sz="0" w:space="0" w:color="auto"/>
        <w:right w:val="none" w:sz="0" w:space="0" w:color="auto"/>
      </w:divBdr>
      <w:divsChild>
        <w:div w:id="98843472">
          <w:marLeft w:val="403"/>
          <w:marRight w:val="0"/>
          <w:marTop w:val="240"/>
          <w:marBottom w:val="0"/>
          <w:divBdr>
            <w:top w:val="none" w:sz="0" w:space="0" w:color="auto"/>
            <w:left w:val="none" w:sz="0" w:space="0" w:color="auto"/>
            <w:bottom w:val="none" w:sz="0" w:space="0" w:color="auto"/>
            <w:right w:val="none" w:sz="0" w:space="0" w:color="auto"/>
          </w:divBdr>
        </w:div>
        <w:div w:id="482821590">
          <w:marLeft w:val="403"/>
          <w:marRight w:val="0"/>
          <w:marTop w:val="240"/>
          <w:marBottom w:val="0"/>
          <w:divBdr>
            <w:top w:val="none" w:sz="0" w:space="0" w:color="auto"/>
            <w:left w:val="none" w:sz="0" w:space="0" w:color="auto"/>
            <w:bottom w:val="none" w:sz="0" w:space="0" w:color="auto"/>
            <w:right w:val="none" w:sz="0" w:space="0" w:color="auto"/>
          </w:divBdr>
        </w:div>
        <w:div w:id="1752699287">
          <w:marLeft w:val="403"/>
          <w:marRight w:val="0"/>
          <w:marTop w:val="240"/>
          <w:marBottom w:val="0"/>
          <w:divBdr>
            <w:top w:val="none" w:sz="0" w:space="0" w:color="auto"/>
            <w:left w:val="none" w:sz="0" w:space="0" w:color="auto"/>
            <w:bottom w:val="none" w:sz="0" w:space="0" w:color="auto"/>
            <w:right w:val="none" w:sz="0" w:space="0" w:color="auto"/>
          </w:divBdr>
        </w:div>
      </w:divsChild>
    </w:div>
    <w:div w:id="1907836773">
      <w:bodyDiv w:val="1"/>
      <w:marLeft w:val="0"/>
      <w:marRight w:val="0"/>
      <w:marTop w:val="0"/>
      <w:marBottom w:val="0"/>
      <w:divBdr>
        <w:top w:val="none" w:sz="0" w:space="0" w:color="auto"/>
        <w:left w:val="none" w:sz="0" w:space="0" w:color="auto"/>
        <w:bottom w:val="none" w:sz="0" w:space="0" w:color="auto"/>
        <w:right w:val="none" w:sz="0" w:space="0" w:color="auto"/>
      </w:divBdr>
      <w:divsChild>
        <w:div w:id="25105091">
          <w:marLeft w:val="403"/>
          <w:marRight w:val="0"/>
          <w:marTop w:val="240"/>
          <w:marBottom w:val="0"/>
          <w:divBdr>
            <w:top w:val="none" w:sz="0" w:space="0" w:color="auto"/>
            <w:left w:val="none" w:sz="0" w:space="0" w:color="auto"/>
            <w:bottom w:val="none" w:sz="0" w:space="0" w:color="auto"/>
            <w:right w:val="none" w:sz="0" w:space="0" w:color="auto"/>
          </w:divBdr>
        </w:div>
        <w:div w:id="2081097632">
          <w:marLeft w:val="403"/>
          <w:marRight w:val="0"/>
          <w:marTop w:val="240"/>
          <w:marBottom w:val="0"/>
          <w:divBdr>
            <w:top w:val="none" w:sz="0" w:space="0" w:color="auto"/>
            <w:left w:val="none" w:sz="0" w:space="0" w:color="auto"/>
            <w:bottom w:val="none" w:sz="0" w:space="0" w:color="auto"/>
            <w:right w:val="none" w:sz="0" w:space="0" w:color="auto"/>
          </w:divBdr>
        </w:div>
        <w:div w:id="306856317">
          <w:marLeft w:val="403"/>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c.europa.eu/ploteus/content/descriptors-pag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B5E77-C8B6-482D-93E8-9461F99D0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68506152.dotm</Template>
  <TotalTime>1</TotalTime>
  <Pages>22</Pages>
  <Words>9584</Words>
  <Characters>52717</Characters>
  <Application>Microsoft Office Word</Application>
  <DocSecurity>0</DocSecurity>
  <Lines>439</Lines>
  <Paragraphs>124</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62177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Mulder, Martin</dc:creator>
  <cp:lastModifiedBy>Mulder, Martin</cp:lastModifiedBy>
  <cp:revision>2</cp:revision>
  <cp:lastPrinted>2020-02-07T16:16:00Z</cp:lastPrinted>
  <dcterms:created xsi:type="dcterms:W3CDTF">2020-02-07T16:21:00Z</dcterms:created>
  <dcterms:modified xsi:type="dcterms:W3CDTF">2020-02-07T16:21:00Z</dcterms:modified>
</cp:coreProperties>
</file>