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D" w:rsidRPr="0009703D" w:rsidRDefault="0009703D" w:rsidP="0009703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Prof.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dr. Martin Mulder elected as Honorary Fellow of the </w:t>
      </w:r>
      <w:r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Vocational Education and Trainin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g</w:t>
      </w:r>
      <w:r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Research Network (VETNET)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of the </w:t>
      </w:r>
      <w:r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European Educatio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nal Research Association (EERA) on</w:t>
      </w:r>
      <w:r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September 16 in Berlin</w:t>
      </w:r>
    </w:p>
    <w:p w:rsidR="0009703D" w:rsidRPr="0009703D" w:rsidRDefault="0009703D" w:rsidP="0009703D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Martin Mulder </w:t>
      </w:r>
      <w:r w:rsidR="003F7AD5"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received the award beca</w:t>
      </w:r>
      <w:r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</w:t>
      </w:r>
      <w:r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e of the fact that he created 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hyperlink r:id="rId5" w:tgtFrame="_blank" w:tooltip="http://vetnet.mixxt.org" w:history="1">
        <w:r w:rsidRPr="0009703D">
          <w:rPr>
            <w:rFonts w:ascii="Arial" w:eastAsia="Times New Roman" w:hAnsi="Arial" w:cs="Arial"/>
            <w:color w:val="459C45"/>
            <w:sz w:val="18"/>
            <w:szCs w:val="18"/>
            <w:lang w:eastAsia="en-GB"/>
          </w:rPr>
          <w:t>VETNET</w:t>
        </w:r>
      </w:hyperlink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r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with colleagues during the 1990s. He was the chairman of the network during the first five years of its existence. 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Mulder: ‘</w:t>
      </w:r>
      <w:r w:rsid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Th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is was obviously prepared in the greatest secrecy because I knew nothing about it, and it came as a total surp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ise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’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. 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He was elected with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Sabine Manning, so VETNET now has its two first Honorary Fellows.</w:t>
      </w:r>
    </w:p>
    <w:p w:rsidR="0009703D" w:rsidRPr="0009703D" w:rsidRDefault="0009703D" w:rsidP="00AE53C5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E53C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Netw</w:t>
      </w:r>
      <w:r w:rsidR="00AE53C5" w:rsidRPr="00AE53C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</w:t>
      </w:r>
      <w:r w:rsidRPr="00AE53C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rk</w:t>
      </w:r>
      <w:r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br/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VETNET </w:t>
      </w:r>
      <w:r w:rsidR="00AE53C5" w:rsidRP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was a big and active network of researchers in the field of vocational training in Europe from the outset. </w:t>
      </w:r>
      <w:r w:rsid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Martin was the driving force behind the development of the network and has put VETNET on the map within the </w:t>
      </w:r>
      <w:hyperlink r:id="rId6" w:tgtFrame="_blank" w:tooltip="www.eera-ecer.eu" w:history="1">
        <w:r w:rsidRPr="0009703D">
          <w:rPr>
            <w:rFonts w:ascii="Arial" w:eastAsia="Times New Roman" w:hAnsi="Arial" w:cs="Arial"/>
            <w:color w:val="459C45"/>
            <w:sz w:val="18"/>
            <w:szCs w:val="18"/>
            <w:lang w:eastAsia="en-GB"/>
          </w:rPr>
          <w:t>EERA</w:t>
        </w:r>
      </w:hyperlink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. </w:t>
      </w:r>
      <w:r w:rsid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During this period he also was co-opted member of the 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Executive Council </w:t>
      </w:r>
      <w:r w:rsid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of the 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EERA</w:t>
      </w:r>
      <w:r w:rsid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and editor of the EERA Bulletin, which is now the thriving</w:t>
      </w:r>
      <w:r w:rsidR="00AE53C5"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E</w:t>
      </w:r>
      <w:proofErr w:type="spellStart"/>
      <w:r w:rsidR="00AE53C5" w:rsidRPr="003F7AD5">
        <w:rPr>
          <w:rFonts w:ascii="Arial" w:hAnsi="Arial" w:cs="Arial"/>
          <w:sz w:val="18"/>
          <w:szCs w:val="18"/>
          <w:lang w:val="en"/>
        </w:rPr>
        <w:t>uropean</w:t>
      </w:r>
      <w:proofErr w:type="spellEnd"/>
      <w:r w:rsidR="00AE53C5" w:rsidRPr="003F7AD5">
        <w:rPr>
          <w:rFonts w:ascii="Arial" w:hAnsi="Arial" w:cs="Arial"/>
          <w:sz w:val="18"/>
          <w:szCs w:val="18"/>
          <w:lang w:val="en"/>
        </w:rPr>
        <w:t xml:space="preserve"> Educational Research Journal</w:t>
      </w:r>
      <w:r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r w:rsidR="00AE53C5" w:rsidRP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:rsidR="0009703D" w:rsidRPr="0009703D" w:rsidRDefault="00AE53C5" w:rsidP="00C32AB7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</w:pPr>
      <w:r w:rsidRPr="00AE53C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Exchange</w:t>
      </w:r>
      <w:r w:rsidR="0009703D"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br/>
      </w:r>
      <w:r w:rsidRP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His drive to create the network was the result of his work at the University of </w:t>
      </w:r>
      <w:proofErr w:type="spellStart"/>
      <w:r w:rsidRP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Twente</w:t>
      </w:r>
      <w:proofErr w:type="spellEnd"/>
      <w:r w:rsidRPr="00AE53C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when he was actively publishing about corporate training and human resource development issues.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He noticed that there was limited European exchange between researchers in the field of initial and continuing vocational education. He organised with a large number of colleagues in the Netherlands and abroad various national and international conferences </w:t>
      </w:r>
      <w:r w:rsidR="00C32AB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and created a European network of researchers in this field. </w:t>
      </w:r>
      <w:proofErr w:type="spellStart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>This</w:t>
      </w:r>
      <w:proofErr w:type="spellEnd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 xml:space="preserve"> </w:t>
      </w:r>
      <w:proofErr w:type="spellStart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>network</w:t>
      </w:r>
      <w:proofErr w:type="spellEnd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 xml:space="preserve"> later </w:t>
      </w:r>
      <w:proofErr w:type="spellStart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>immersed</w:t>
      </w:r>
      <w:proofErr w:type="spellEnd"/>
      <w:r w:rsidR="00C32AB7" w:rsidRPr="00C32AB7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 xml:space="preserve"> in the</w:t>
      </w:r>
      <w:r w:rsidR="0009703D" w:rsidRPr="0009703D">
        <w:rPr>
          <w:rFonts w:ascii="Arial" w:eastAsia="Times New Roman" w:hAnsi="Arial" w:cs="Arial"/>
          <w:color w:val="333333"/>
          <w:sz w:val="18"/>
          <w:szCs w:val="18"/>
          <w:lang w:val="nl-NL" w:eastAsia="en-GB"/>
        </w:rPr>
        <w:t xml:space="preserve"> EERA. </w:t>
      </w:r>
    </w:p>
    <w:p w:rsidR="00F25837" w:rsidRDefault="00C32AB7" w:rsidP="0009703D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174B5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Competence development</w:t>
      </w:r>
      <w:r w:rsidR="0009703D" w:rsidRPr="0009703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br/>
      </w:r>
      <w:r w:rsidR="0009703D" w:rsidRPr="0009703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Martin </w:t>
      </w:r>
      <w:r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with his co-workers within the chair group of Education and Competence Studies 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still 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works 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worldwide </w:t>
      </w:r>
      <w:proofErr w:type="spellStart"/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verij</w:t>
      </w:r>
      <w:proofErr w:type="spellEnd"/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actively on problems in the field of initial and continuing vocational education and training. He was seconded to the Europe</w:t>
      </w:r>
      <w:r w:rsid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n Agency for the Development of Vocational Training </w:t>
      </w:r>
      <w:r w:rsid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of the European Commission in Thessaloniki, Greece, 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during the </w:t>
      </w:r>
      <w:r w:rsid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academic </w:t>
      </w:r>
      <w:r w:rsidR="008174B5" w:rsidRP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year  </w:t>
      </w:r>
      <w:r w:rsidR="008174B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2004-2005.</w:t>
      </w:r>
      <w:r w:rsid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There he was studying agri-food education within the European Union.</w:t>
      </w:r>
    </w:p>
    <w:p w:rsidR="008174B5" w:rsidRPr="00F25837" w:rsidRDefault="00F25837" w:rsidP="0009703D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Since his appointment in Wageningen University he specialised in competence development of professional</w:t>
      </w:r>
      <w:r w:rsidR="003F7AD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in Wageningen domains such as entrepreneurship, open innovation and quality management in the agri-food sector. He acted as chairman of the Interdepartmental Committee on Education and Entrepreneurship of the Ministries of Economi</w:t>
      </w:r>
      <w:r w:rsidRP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c Affairs and Education, Science and Culture. </w:t>
      </w:r>
    </w:p>
    <w:p w:rsidR="00F25837" w:rsidRDefault="00F25837" w:rsidP="00F25837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spacing w:val="-2"/>
          <w:sz w:val="18"/>
          <w:szCs w:val="18"/>
          <w:lang w:eastAsia="en-GB"/>
        </w:rPr>
      </w:pPr>
      <w:r w:rsidRPr="00F2583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Martin also holds the </w:t>
      </w:r>
      <w:r w:rsidRPr="00F25837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Outstanding Paper Award of the </w:t>
      </w:r>
      <w:r w:rsidRPr="008174B5">
        <w:rPr>
          <w:rFonts w:ascii="Arial" w:eastAsia="Times New Roman" w:hAnsi="Arial" w:cs="Arial"/>
          <w:spacing w:val="-2"/>
          <w:sz w:val="18"/>
          <w:szCs w:val="18"/>
          <w:lang w:eastAsia="en-GB"/>
        </w:rPr>
        <w:t>Journal of Workplace Learning</w:t>
      </w:r>
      <w:r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in 2008,  the</w:t>
      </w:r>
      <w:r w:rsidRPr="00F25837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8174B5">
        <w:rPr>
          <w:rFonts w:ascii="Arial" w:eastAsia="Times New Roman" w:hAnsi="Arial" w:cs="Arial"/>
          <w:sz w:val="18"/>
          <w:szCs w:val="18"/>
          <w:lang w:eastAsia="en-GB"/>
        </w:rPr>
        <w:t>Outstanding Service Award from the Asia-Pacific Educators Association for Agriculture and Environment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in 2007, the A</w:t>
      </w:r>
      <w:r w:rsidRPr="00F25837">
        <w:rPr>
          <w:rFonts w:ascii="Arial" w:eastAsia="Times New Roman" w:hAnsi="Arial" w:cs="Arial"/>
          <w:sz w:val="18"/>
          <w:szCs w:val="18"/>
          <w:lang w:eastAsia="en-GB"/>
        </w:rPr>
        <w:t xml:space="preserve">ward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of </w:t>
      </w:r>
      <w:r w:rsidRPr="008174B5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Honorary Scientist </w:t>
      </w:r>
      <w:r w:rsidRPr="00F25837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of the </w:t>
      </w:r>
      <w:r w:rsidRPr="008174B5">
        <w:rPr>
          <w:rFonts w:ascii="Arial" w:eastAsia="Times New Roman" w:hAnsi="Arial" w:cs="Arial"/>
          <w:spacing w:val="-2"/>
          <w:sz w:val="18"/>
          <w:szCs w:val="18"/>
          <w:lang w:eastAsia="en-GB"/>
        </w:rPr>
        <w:t>Rural Development Agency, Seoul, Republic of Korea</w:t>
      </w:r>
      <w:r w:rsidRPr="00F25837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in 2005, and the Training Award of the</w:t>
      </w:r>
      <w:r w:rsidRPr="008174B5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Dutch Association of Training Professionals</w:t>
      </w:r>
      <w:r w:rsidRPr="00F25837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in 1999.</w:t>
      </w:r>
    </w:p>
    <w:p w:rsidR="003F7AD5" w:rsidRDefault="003F7AD5" w:rsidP="00F25837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spacing w:val="-2"/>
          <w:sz w:val="18"/>
          <w:szCs w:val="18"/>
          <w:lang w:eastAsia="en-GB"/>
        </w:rPr>
      </w:pPr>
      <w:r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During the last years he extended his work to eastern Africa where he is engaged in vocational and higher education development in the field of floriculture and horticulture. </w:t>
      </w:r>
    </w:p>
    <w:p w:rsidR="00F25837" w:rsidRPr="00F25837" w:rsidRDefault="00F25837" w:rsidP="00F25837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b/>
          <w:spacing w:val="-2"/>
          <w:sz w:val="18"/>
          <w:szCs w:val="18"/>
          <w:lang w:eastAsia="en-GB"/>
        </w:rPr>
      </w:pPr>
      <w:r w:rsidRPr="00F25837">
        <w:rPr>
          <w:rFonts w:ascii="Arial" w:eastAsia="Times New Roman" w:hAnsi="Arial" w:cs="Arial"/>
          <w:b/>
          <w:spacing w:val="-2"/>
          <w:sz w:val="18"/>
          <w:szCs w:val="18"/>
          <w:lang w:eastAsia="en-GB"/>
        </w:rPr>
        <w:lastRenderedPageBreak/>
        <w:t>Recent publications</w:t>
      </w:r>
    </w:p>
    <w:p w:rsidR="00670978" w:rsidRPr="003F7AD5" w:rsidRDefault="00670978" w:rsidP="00670978">
      <w:pPr>
        <w:ind w:left="543" w:hanging="543"/>
        <w:rPr>
          <w:rFonts w:ascii="Arial" w:hAnsi="Arial" w:cs="Arial"/>
          <w:sz w:val="18"/>
          <w:szCs w:val="18"/>
        </w:rPr>
      </w:pPr>
      <w:r w:rsidRPr="003F7AD5">
        <w:rPr>
          <w:rFonts w:ascii="Arial" w:hAnsi="Arial" w:cs="Arial"/>
          <w:sz w:val="18"/>
          <w:szCs w:val="18"/>
        </w:rPr>
        <w:t xml:space="preserve">Mulder, M. (2012). European Vocational Education and Training. Wilson, J.P. (Ed). </w:t>
      </w:r>
      <w:r w:rsidRPr="003F7AD5">
        <w:rPr>
          <w:rFonts w:ascii="Arial" w:hAnsi="Arial" w:cs="Arial"/>
          <w:i/>
          <w:sz w:val="18"/>
          <w:szCs w:val="18"/>
        </w:rPr>
        <w:t>Human Resource Development: Learning, Education and Training</w:t>
      </w:r>
      <w:r w:rsidRPr="003F7AD5">
        <w:rPr>
          <w:rFonts w:ascii="Arial" w:hAnsi="Arial" w:cs="Arial"/>
          <w:sz w:val="18"/>
          <w:szCs w:val="18"/>
        </w:rPr>
        <w:t xml:space="preserve"> 3rd Edition. </w:t>
      </w:r>
      <w:proofErr w:type="spellStart"/>
      <w:r w:rsidRPr="003F7AD5">
        <w:rPr>
          <w:rFonts w:ascii="Arial" w:hAnsi="Arial" w:cs="Arial"/>
          <w:sz w:val="18"/>
          <w:szCs w:val="18"/>
        </w:rPr>
        <w:t>Kogan</w:t>
      </w:r>
      <w:proofErr w:type="spellEnd"/>
      <w:r w:rsidRPr="003F7AD5">
        <w:rPr>
          <w:rFonts w:ascii="Arial" w:hAnsi="Arial" w:cs="Arial"/>
          <w:sz w:val="18"/>
          <w:szCs w:val="18"/>
        </w:rPr>
        <w:t xml:space="preserve"> Page, London.</w:t>
      </w:r>
    </w:p>
    <w:p w:rsidR="003F7AD5" w:rsidRPr="003F7AD5" w:rsidRDefault="003F7AD5" w:rsidP="003F7AD5">
      <w:pPr>
        <w:ind w:left="543" w:hanging="543"/>
        <w:rPr>
          <w:rFonts w:ascii="Arial" w:hAnsi="Arial" w:cs="Arial"/>
          <w:sz w:val="18"/>
          <w:szCs w:val="18"/>
        </w:rPr>
      </w:pPr>
      <w:r w:rsidRPr="003F7AD5">
        <w:rPr>
          <w:rFonts w:ascii="Arial" w:hAnsi="Arial" w:cs="Arial"/>
          <w:sz w:val="18"/>
          <w:szCs w:val="18"/>
        </w:rPr>
        <w:t xml:space="preserve">Mulder, M &amp; J. Gulikers (2010). Workplace learning in East Africa: A Case Study. Malloch, M., L. Cairns, K. Evans and B. O'Connor (2010). </w:t>
      </w:r>
      <w:r w:rsidRPr="003F7AD5">
        <w:rPr>
          <w:rFonts w:ascii="Arial" w:hAnsi="Arial" w:cs="Arial"/>
          <w:i/>
          <w:sz w:val="18"/>
          <w:szCs w:val="18"/>
        </w:rPr>
        <w:t>The SAGE Handbook of Workplace Learning</w:t>
      </w:r>
      <w:r w:rsidRPr="003F7AD5">
        <w:rPr>
          <w:rFonts w:ascii="Arial" w:hAnsi="Arial" w:cs="Arial"/>
          <w:sz w:val="18"/>
          <w:szCs w:val="18"/>
        </w:rPr>
        <w:t xml:space="preserve">. </w:t>
      </w:r>
      <w:r w:rsidRPr="003F7AD5">
        <w:rPr>
          <w:rFonts w:ascii="Arial" w:hAnsi="Arial" w:cs="Arial"/>
          <w:sz w:val="18"/>
          <w:szCs w:val="18"/>
        </w:rPr>
        <w:t>London: SAGE,</w:t>
      </w:r>
      <w:r w:rsidRPr="003F7AD5">
        <w:rPr>
          <w:rFonts w:ascii="Arial" w:eastAsia="PMingLiU" w:hAnsi="Arial" w:cs="Arial"/>
          <w:sz w:val="18"/>
          <w:szCs w:val="18"/>
        </w:rPr>
        <w:t xml:space="preserve"> </w:t>
      </w:r>
      <w:r w:rsidRPr="003F7AD5">
        <w:rPr>
          <w:rFonts w:ascii="Arial" w:hAnsi="Arial" w:cs="Arial"/>
          <w:sz w:val="18"/>
          <w:szCs w:val="18"/>
        </w:rPr>
        <w:t>pp. 307-318.</w:t>
      </w:r>
    </w:p>
    <w:p w:rsidR="00F25837" w:rsidRPr="008174B5" w:rsidRDefault="003F7AD5" w:rsidP="003F7AD5">
      <w:pPr>
        <w:ind w:left="543" w:hanging="543"/>
        <w:rPr>
          <w:rFonts w:ascii="Arial" w:hAnsi="Arial" w:cs="Arial"/>
          <w:sz w:val="18"/>
          <w:szCs w:val="18"/>
        </w:rPr>
      </w:pPr>
      <w:r w:rsidRPr="003F7AD5">
        <w:rPr>
          <w:rFonts w:ascii="Arial" w:hAnsi="Arial" w:cs="Arial"/>
          <w:sz w:val="18"/>
          <w:szCs w:val="18"/>
          <w:lang w:val="nl-NL"/>
        </w:rPr>
        <w:t xml:space="preserve">Mulder, M., Gulikers, J., Biemans, H. &amp; Wesselink, R. (2009). </w:t>
      </w:r>
      <w:r w:rsidRPr="003F7AD5">
        <w:rPr>
          <w:rFonts w:ascii="Arial" w:hAnsi="Arial" w:cs="Arial"/>
          <w:sz w:val="18"/>
          <w:szCs w:val="18"/>
        </w:rPr>
        <w:t xml:space="preserve">The new competence concept in higher education: </w:t>
      </w:r>
      <w:bookmarkStart w:id="0" w:name="_GoBack"/>
      <w:bookmarkEnd w:id="0"/>
      <w:r w:rsidRPr="003F7AD5">
        <w:rPr>
          <w:rFonts w:ascii="Arial" w:hAnsi="Arial" w:cs="Arial"/>
          <w:sz w:val="18"/>
          <w:szCs w:val="18"/>
        </w:rPr>
        <w:t xml:space="preserve">error or enrichment? </w:t>
      </w:r>
      <w:r w:rsidRPr="003F7AD5">
        <w:rPr>
          <w:rFonts w:ascii="Arial" w:hAnsi="Arial" w:cs="Arial"/>
          <w:i/>
          <w:sz w:val="18"/>
          <w:szCs w:val="18"/>
        </w:rPr>
        <w:t xml:space="preserve">Journal of European Industrial Training, 33, </w:t>
      </w:r>
      <w:r w:rsidRPr="003F7AD5">
        <w:rPr>
          <w:rFonts w:ascii="Arial" w:hAnsi="Arial" w:cs="Arial"/>
          <w:sz w:val="18"/>
          <w:szCs w:val="18"/>
        </w:rPr>
        <w:t>8/9, 755-770.</w:t>
      </w:r>
    </w:p>
    <w:sectPr w:rsidR="00F25837" w:rsidRPr="0081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D"/>
    <w:rsid w:val="0009703D"/>
    <w:rsid w:val="003F7AD5"/>
    <w:rsid w:val="00670978"/>
    <w:rsid w:val="008174B5"/>
    <w:rsid w:val="00AC34B3"/>
    <w:rsid w:val="00AE53C5"/>
    <w:rsid w:val="00AE769B"/>
    <w:rsid w:val="00C32AB7"/>
    <w:rsid w:val="00C32D6B"/>
    <w:rsid w:val="00F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03D"/>
    <w:rPr>
      <w:b/>
      <w:bCs/>
    </w:rPr>
  </w:style>
  <w:style w:type="paragraph" w:styleId="NormalWeb">
    <w:name w:val="Normal (Web)"/>
    <w:basedOn w:val="Normal"/>
    <w:uiPriority w:val="99"/>
    <w:unhideWhenUsed/>
    <w:rsid w:val="0081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  <w:lang w:eastAsia="en-GB"/>
    </w:rPr>
  </w:style>
  <w:style w:type="character" w:customStyle="1" w:styleId="messagebody">
    <w:name w:val="messagebody"/>
    <w:basedOn w:val="DefaultParagraphFont"/>
    <w:rsid w:val="0081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03D"/>
    <w:rPr>
      <w:b/>
      <w:bCs/>
    </w:rPr>
  </w:style>
  <w:style w:type="paragraph" w:styleId="NormalWeb">
    <w:name w:val="Normal (Web)"/>
    <w:basedOn w:val="Normal"/>
    <w:uiPriority w:val="99"/>
    <w:unhideWhenUsed/>
    <w:rsid w:val="0081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  <w:lang w:eastAsia="en-GB"/>
    </w:rPr>
  </w:style>
  <w:style w:type="character" w:customStyle="1" w:styleId="messagebody">
    <w:name w:val="messagebody"/>
    <w:basedOn w:val="DefaultParagraphFont"/>
    <w:rsid w:val="0081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ra-ecer.eu/" TargetMode="External"/><Relationship Id="rId5" Type="http://schemas.openxmlformats.org/officeDocument/2006/relationships/hyperlink" Target="http://vetnet.mixx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Martin</dc:creator>
  <cp:keywords/>
  <dc:description/>
  <cp:lastModifiedBy>Mulder, Martin</cp:lastModifiedBy>
  <cp:revision>3</cp:revision>
  <dcterms:created xsi:type="dcterms:W3CDTF">2011-09-21T19:19:00Z</dcterms:created>
  <dcterms:modified xsi:type="dcterms:W3CDTF">2011-09-21T20:09:00Z</dcterms:modified>
</cp:coreProperties>
</file>