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00" w:type="dxa"/>
        <w:jc w:val="center"/>
        <w:tblCellSpacing w:w="15" w:type="dxa"/>
        <w:tblCellMar>
          <w:top w:w="15" w:type="dxa"/>
          <w:left w:w="15" w:type="dxa"/>
          <w:bottom w:w="15" w:type="dxa"/>
          <w:right w:w="15" w:type="dxa"/>
        </w:tblCellMar>
        <w:tblLook w:val="04A0" w:firstRow="1" w:lastRow="0" w:firstColumn="1" w:lastColumn="0" w:noHBand="0" w:noVBand="1"/>
      </w:tblPr>
      <w:tblGrid>
        <w:gridCol w:w="2125"/>
        <w:gridCol w:w="8365"/>
      </w:tblGrid>
      <w:tr w:rsidR="004C7BCE">
        <w:trPr>
          <w:tblCellSpacing w:w="15" w:type="dxa"/>
          <w:jc w:val="center"/>
        </w:trPr>
        <w:tc>
          <w:tcPr>
            <w:tcW w:w="5000" w:type="pct"/>
            <w:gridSpan w:val="2"/>
            <w:vAlign w:val="center"/>
            <w:hideMark/>
          </w:tcPr>
          <w:p w:rsidR="004C7BCE" w:rsidRDefault="00D96813">
            <w:pPr>
              <w:jc w:val="center"/>
              <w:rPr>
                <w:rFonts w:eastAsia="Times New Roman"/>
              </w:rPr>
            </w:pPr>
            <w:r>
              <w:rPr>
                <w:rFonts w:ascii="Arial" w:eastAsia="Times New Roman" w:hAnsi="Arial" w:cs="Arial"/>
                <w:b/>
                <w:bCs/>
                <w:sz w:val="20"/>
                <w:szCs w:val="20"/>
              </w:rPr>
              <w:t>JOB ADVERT</w:t>
            </w:r>
          </w:p>
        </w:tc>
      </w:tr>
      <w:tr w:rsidR="004C7BCE">
        <w:trPr>
          <w:tblCellSpacing w:w="15" w:type="dxa"/>
          <w:jc w:val="center"/>
        </w:trPr>
        <w:tc>
          <w:tcPr>
            <w:tcW w:w="750" w:type="pct"/>
            <w:vAlign w:val="center"/>
            <w:hideMark/>
          </w:tcPr>
          <w:p w:rsidR="004C7BCE" w:rsidRDefault="00D96813">
            <w:pPr>
              <w:rPr>
                <w:rFonts w:eastAsia="Times New Roman"/>
              </w:rPr>
            </w:pPr>
            <w:r>
              <w:rPr>
                <w:rFonts w:ascii="Arial" w:eastAsia="Times New Roman" w:hAnsi="Arial" w:cs="Arial"/>
                <w:b/>
                <w:bCs/>
                <w:sz w:val="20"/>
                <w:szCs w:val="20"/>
              </w:rPr>
              <w:t>Job Reference</w:t>
            </w:r>
          </w:p>
        </w:tc>
        <w:tc>
          <w:tcPr>
            <w:tcW w:w="0" w:type="auto"/>
            <w:vAlign w:val="center"/>
            <w:hideMark/>
          </w:tcPr>
          <w:p w:rsidR="004C7BCE" w:rsidRDefault="00D96813">
            <w:pPr>
              <w:rPr>
                <w:rFonts w:eastAsia="Times New Roman"/>
              </w:rPr>
            </w:pPr>
            <w:r>
              <w:rPr>
                <w:rFonts w:ascii="Arial" w:eastAsia="Times New Roman" w:hAnsi="Arial" w:cs="Arial"/>
                <w:sz w:val="20"/>
                <w:szCs w:val="20"/>
              </w:rPr>
              <w:t>SSG-ECS-0012 </w:t>
            </w:r>
          </w:p>
        </w:tc>
      </w:tr>
      <w:tr w:rsidR="004C7BCE">
        <w:trPr>
          <w:tblCellSpacing w:w="15" w:type="dxa"/>
          <w:jc w:val="center"/>
        </w:trPr>
        <w:tc>
          <w:tcPr>
            <w:tcW w:w="750" w:type="pct"/>
            <w:vAlign w:val="center"/>
            <w:hideMark/>
          </w:tcPr>
          <w:p w:rsidR="004C7BCE" w:rsidRDefault="00D96813">
            <w:pPr>
              <w:rPr>
                <w:rFonts w:eastAsia="Times New Roman"/>
              </w:rPr>
            </w:pPr>
            <w:r>
              <w:rPr>
                <w:rFonts w:ascii="Arial" w:eastAsia="Times New Roman" w:hAnsi="Arial" w:cs="Arial"/>
                <w:b/>
                <w:bCs/>
                <w:sz w:val="20"/>
                <w:szCs w:val="20"/>
              </w:rPr>
              <w:t>Job Title</w:t>
            </w:r>
          </w:p>
        </w:tc>
        <w:tc>
          <w:tcPr>
            <w:tcW w:w="0" w:type="auto"/>
            <w:vAlign w:val="center"/>
            <w:hideMark/>
          </w:tcPr>
          <w:p w:rsidR="004C7BCE" w:rsidRDefault="00D96813">
            <w:pPr>
              <w:rPr>
                <w:rFonts w:eastAsia="Times New Roman"/>
              </w:rPr>
            </w:pPr>
            <w:r>
              <w:rPr>
                <w:rFonts w:ascii="Arial" w:eastAsia="Times New Roman" w:hAnsi="Arial" w:cs="Arial"/>
                <w:sz w:val="20"/>
                <w:szCs w:val="20"/>
              </w:rPr>
              <w:t>Personal Chair Life Sciences Education Research </w:t>
            </w:r>
          </w:p>
        </w:tc>
      </w:tr>
      <w:tr w:rsidR="004C7BCE">
        <w:trPr>
          <w:tblCellSpacing w:w="15" w:type="dxa"/>
          <w:jc w:val="center"/>
        </w:trPr>
        <w:tc>
          <w:tcPr>
            <w:tcW w:w="1000" w:type="pct"/>
            <w:vAlign w:val="center"/>
            <w:hideMark/>
          </w:tcPr>
          <w:p w:rsidR="004C7BCE" w:rsidRDefault="00D96813">
            <w:pPr>
              <w:rPr>
                <w:rFonts w:eastAsia="Times New Roman"/>
              </w:rPr>
            </w:pPr>
            <w:r>
              <w:rPr>
                <w:rFonts w:ascii="Arial" w:eastAsia="Times New Roman" w:hAnsi="Arial" w:cs="Arial"/>
                <w:b/>
                <w:bCs/>
                <w:sz w:val="20"/>
                <w:szCs w:val="20"/>
              </w:rPr>
              <w:t>Contact Email</w:t>
            </w:r>
          </w:p>
        </w:tc>
        <w:tc>
          <w:tcPr>
            <w:tcW w:w="0" w:type="auto"/>
            <w:vAlign w:val="center"/>
            <w:hideMark/>
          </w:tcPr>
          <w:p w:rsidR="004C7BCE" w:rsidRDefault="00D96813">
            <w:pPr>
              <w:rPr>
                <w:rFonts w:eastAsia="Times New Roman"/>
              </w:rPr>
            </w:pPr>
            <w:proofErr w:type="spellStart"/>
            <w:r>
              <w:rPr>
                <w:rFonts w:ascii="Arial" w:eastAsia="Times New Roman" w:hAnsi="Arial" w:cs="Arial"/>
                <w:sz w:val="20"/>
                <w:szCs w:val="20"/>
              </w:rPr>
              <w:t>Prof.</w:t>
            </w:r>
            <w:proofErr w:type="spellEnd"/>
            <w:r>
              <w:rPr>
                <w:rFonts w:ascii="Arial" w:eastAsia="Times New Roman" w:hAnsi="Arial" w:cs="Arial"/>
                <w:sz w:val="20"/>
                <w:szCs w:val="20"/>
              </w:rPr>
              <w:t xml:space="preserve"> dr. Martin Mulder, tel. +31 (0)317 484181 </w:t>
            </w:r>
            <w:bookmarkStart w:id="0" w:name="_GoBack"/>
            <w:bookmarkEnd w:id="0"/>
          </w:p>
        </w:tc>
      </w:tr>
      <w:tr w:rsidR="004C7BCE">
        <w:trPr>
          <w:tblCellSpacing w:w="15" w:type="dxa"/>
          <w:jc w:val="center"/>
        </w:trPr>
        <w:tc>
          <w:tcPr>
            <w:tcW w:w="0" w:type="auto"/>
            <w:gridSpan w:val="2"/>
            <w:vAlign w:val="center"/>
            <w:hideMark/>
          </w:tcPr>
          <w:p w:rsidR="004C7BCE" w:rsidRDefault="00D96813">
            <w:pPr>
              <w:rPr>
                <w:rFonts w:eastAsia="Times New Roman"/>
              </w:rPr>
            </w:pPr>
            <w:r>
              <w:rPr>
                <w:rFonts w:ascii="Arial" w:eastAsia="Times New Roman" w:hAnsi="Arial" w:cs="Arial"/>
                <w:sz w:val="2"/>
                <w:szCs w:val="2"/>
              </w:rPr>
              <w:t> </w:t>
            </w:r>
          </w:p>
        </w:tc>
      </w:tr>
      <w:tr w:rsidR="004C7BCE">
        <w:trPr>
          <w:tblCellSpacing w:w="15" w:type="dxa"/>
          <w:jc w:val="center"/>
        </w:trPr>
        <w:tc>
          <w:tcPr>
            <w:tcW w:w="0" w:type="auto"/>
            <w:gridSpan w:val="2"/>
            <w:vAlign w:val="center"/>
            <w:hideMark/>
          </w:tcPr>
          <w:tbl>
            <w:tblPr>
              <w:tblW w:w="10400" w:type="dxa"/>
              <w:tblCellSpacing w:w="15" w:type="dxa"/>
              <w:tblCellMar>
                <w:top w:w="15" w:type="dxa"/>
                <w:left w:w="15" w:type="dxa"/>
                <w:bottom w:w="15" w:type="dxa"/>
                <w:right w:w="15" w:type="dxa"/>
              </w:tblCellMar>
              <w:tblLook w:val="04A0" w:firstRow="1" w:lastRow="0" w:firstColumn="1" w:lastColumn="0" w:noHBand="0" w:noVBand="1"/>
            </w:tblPr>
            <w:tblGrid>
              <w:gridCol w:w="10400"/>
            </w:tblGrid>
            <w:tr w:rsidR="004C7BCE">
              <w:trPr>
                <w:tblCellSpacing w:w="15" w:type="dxa"/>
              </w:trPr>
              <w:tc>
                <w:tcPr>
                  <w:tcW w:w="0" w:type="auto"/>
                  <w:vAlign w:val="center"/>
                  <w:hideMark/>
                </w:tcPr>
                <w:p w:rsidR="004C7BCE" w:rsidRDefault="004C7BCE">
                  <w:pPr>
                    <w:rPr>
                      <w:rFonts w:eastAsia="Times New Roman"/>
                    </w:rPr>
                  </w:pPr>
                </w:p>
              </w:tc>
            </w:tr>
          </w:tbl>
          <w:p w:rsidR="004C7BCE" w:rsidRDefault="004C7BCE">
            <w:pPr>
              <w:rPr>
                <w:rFonts w:eastAsia="Times New Roman"/>
              </w:rPr>
            </w:pPr>
          </w:p>
        </w:tc>
      </w:tr>
      <w:tr w:rsidR="004C7BCE">
        <w:trPr>
          <w:tblCellSpacing w:w="15" w:type="dxa"/>
          <w:jc w:val="center"/>
        </w:trPr>
        <w:tc>
          <w:tcPr>
            <w:tcW w:w="0" w:type="auto"/>
            <w:gridSpan w:val="2"/>
            <w:vAlign w:val="center"/>
            <w:hideMark/>
          </w:tcPr>
          <w:p w:rsidR="004C7BCE" w:rsidRDefault="00D96813">
            <w:pPr>
              <w:divId w:val="1493571272"/>
              <w:rPr>
                <w:rFonts w:eastAsia="Times New Roman"/>
              </w:rPr>
            </w:pPr>
            <w:r>
              <w:rPr>
                <w:rFonts w:eastAsia="Times New Roman"/>
              </w:rPr>
              <w:t> </w:t>
            </w:r>
          </w:p>
        </w:tc>
      </w:tr>
      <w:tr w:rsidR="004C7BCE">
        <w:trPr>
          <w:tblCellSpacing w:w="15" w:type="dxa"/>
          <w:jc w:val="center"/>
        </w:trPr>
        <w:tc>
          <w:tcPr>
            <w:tcW w:w="5000" w:type="pct"/>
            <w:gridSpan w:val="2"/>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384"/>
            </w:tblGrid>
            <w:tr w:rsidR="004C7BCE">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CCCCCC"/>
                  <w:noWrap/>
                  <w:vAlign w:val="center"/>
                  <w:hideMark/>
                </w:tcPr>
                <w:p w:rsidR="004C7BCE" w:rsidRDefault="00D96813">
                  <w:pPr>
                    <w:rPr>
                      <w:rFonts w:eastAsia="Times New Roman"/>
                    </w:rPr>
                  </w:pPr>
                  <w:r>
                    <w:rPr>
                      <w:rFonts w:ascii="Arial" w:eastAsia="Times New Roman" w:hAnsi="Arial" w:cs="Arial"/>
                      <w:sz w:val="20"/>
                      <w:szCs w:val="20"/>
                    </w:rPr>
                    <w:t>Job Advert Details</w:t>
                  </w:r>
                </w:p>
              </w:tc>
            </w:tr>
            <w:tr w:rsidR="004C7BC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7BCE" w:rsidRDefault="00D96813">
                  <w:pPr>
                    <w:spacing w:after="240"/>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sz w:val="20"/>
                      <w:szCs w:val="20"/>
                    </w:rPr>
                    <w:t>We are looking for</w:t>
                  </w:r>
                </w:p>
                <w:p w:rsidR="004C7BCE" w:rsidRDefault="00D96813">
                  <w:pPr>
                    <w:spacing w:after="240"/>
                    <w:divId w:val="1186022039"/>
                    <w:rPr>
                      <w:rFonts w:ascii="Arial" w:eastAsia="Times New Roman" w:hAnsi="Arial" w:cs="Arial"/>
                      <w:sz w:val="20"/>
                      <w:szCs w:val="20"/>
                    </w:rPr>
                  </w:pPr>
                  <w:r>
                    <w:rPr>
                      <w:rFonts w:ascii="Arial" w:eastAsia="Times New Roman" w:hAnsi="Arial" w:cs="Arial"/>
                      <w:sz w:val="20"/>
                      <w:szCs w:val="20"/>
                    </w:rPr>
                    <w:t xml:space="preserve">The tasks of the chair will primarily concentrate on research regarding 1. the relationships between (inter-) disciplinary, </w:t>
                  </w:r>
                  <w:proofErr w:type="spellStart"/>
                  <w:r>
                    <w:rPr>
                      <w:rFonts w:ascii="Arial" w:eastAsia="Times New Roman" w:hAnsi="Arial" w:cs="Arial"/>
                      <w:sz w:val="20"/>
                      <w:szCs w:val="20"/>
                    </w:rPr>
                    <w:t>sectoral</w:t>
                  </w:r>
                  <w:proofErr w:type="spellEnd"/>
                  <w:r>
                    <w:rPr>
                      <w:rFonts w:ascii="Arial" w:eastAsia="Times New Roman" w:hAnsi="Arial" w:cs="Arial"/>
                      <w:sz w:val="20"/>
                      <w:szCs w:val="20"/>
                    </w:rPr>
                    <w:t xml:space="preserve"> and societal developments, competence requirements of professionals who graduate from higher life sciences education institutes, graduate attributes, and curricula of these institutes; 2. internships; 3. workplace learning of alumni; 4. the pedagogy of intercultural and interdisciplinary cooperative learning.</w:t>
                  </w:r>
                </w:p>
                <w:p w:rsidR="004C7BCE" w:rsidRDefault="00D96813">
                  <w:pPr>
                    <w:spacing w:before="100" w:beforeAutospacing="1" w:after="100" w:afterAutospacing="1" w:line="276" w:lineRule="auto"/>
                    <w:divId w:val="1763065375"/>
                  </w:pPr>
                  <w:r>
                    <w:rPr>
                      <w:rFonts w:ascii="Arial" w:hAnsi="Arial" w:cs="Arial"/>
                      <w:sz w:val="20"/>
                      <w:szCs w:val="20"/>
                    </w:rPr>
                    <w:t xml:space="preserve">Furthermore, the chair will inform study program teams about research on curriculum development, increasing teaching performance, technology-enhanced learning processes and student assessment. </w:t>
                  </w:r>
                </w:p>
                <w:p w:rsidR="004C7BCE" w:rsidRDefault="00D96813">
                  <w:pPr>
                    <w:spacing w:before="100" w:beforeAutospacing="1" w:after="100" w:afterAutospacing="1" w:line="276" w:lineRule="auto"/>
                    <w:divId w:val="1763065375"/>
                  </w:pPr>
                  <w:r>
                    <w:rPr>
                      <w:rFonts w:ascii="Arial" w:hAnsi="Arial" w:cs="Arial"/>
                      <w:sz w:val="20"/>
                      <w:szCs w:val="20"/>
                    </w:rPr>
                    <w:t xml:space="preserve">The chair is also expected to create a network of staff members within Wageningen University who are carrying out or using educational research and to create an international network of research colleagues in the field of life sciences education research, and to engage in international education development cooperation in the higher agricultural education sector. </w:t>
                  </w:r>
                </w:p>
                <w:p w:rsidR="004C7BCE" w:rsidRDefault="00D96813">
                  <w:pPr>
                    <w:spacing w:before="100" w:beforeAutospacing="1" w:after="100" w:afterAutospacing="1" w:line="276" w:lineRule="auto"/>
                    <w:divId w:val="1763065375"/>
                  </w:pPr>
                  <w:r>
                    <w:rPr>
                      <w:rFonts w:ascii="Arial" w:hAnsi="Arial" w:cs="Arial"/>
                      <w:sz w:val="20"/>
                      <w:szCs w:val="20"/>
                    </w:rPr>
                    <w:t>The chair will also have teaching commitments, although this is a minor part of the position (around 20%). Teaching responsibilities will be positioned in the minor Education. However, other teaching opportunities at BSc, MSc and PhD level will also be explored and utilized. Further focus in the portfolio of the candidate will be created based on past performance and future-oriented priority setting which is relevant for life science education in general and Wageningen University in particular.</w:t>
                  </w:r>
                </w:p>
                <w:p w:rsidR="004C7BCE" w:rsidRDefault="00D96813">
                  <w:pPr>
                    <w:spacing w:after="240"/>
                    <w:divId w:val="1763065375"/>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sz w:val="20"/>
                      <w:szCs w:val="20"/>
                    </w:rPr>
                    <w:t>We ask</w:t>
                  </w:r>
                </w:p>
                <w:p w:rsidR="004C7BCE" w:rsidRDefault="00D96813">
                  <w:pPr>
                    <w:pStyle w:val="NormalWeb"/>
                    <w:divId w:val="1763065375"/>
                    <w:rPr>
                      <w:rFonts w:ascii="Arial" w:hAnsi="Arial" w:cs="Arial"/>
                      <w:sz w:val="20"/>
                      <w:szCs w:val="20"/>
                    </w:rPr>
                  </w:pPr>
                  <w:r>
                    <w:rPr>
                      <w:rFonts w:ascii="Arial" w:hAnsi="Arial" w:cs="Arial"/>
                      <w:sz w:val="20"/>
                      <w:szCs w:val="20"/>
                    </w:rPr>
                    <w:t>The successful candidate</w:t>
                  </w:r>
                  <w:r>
                    <w:rPr>
                      <w:rFonts w:ascii="Arial" w:hAnsi="Arial" w:cs="Arial"/>
                      <w:sz w:val="20"/>
                      <w:szCs w:val="20"/>
                    </w:rPr>
                    <w:br/>
                    <w:t>   • has a PhD in educational research in the specialisation of higher education research;</w:t>
                  </w:r>
                  <w:r>
                    <w:rPr>
                      <w:rFonts w:ascii="Arial" w:hAnsi="Arial" w:cs="Arial"/>
                      <w:sz w:val="20"/>
                      <w:szCs w:val="20"/>
                    </w:rPr>
                    <w:br/>
                    <w:t>   • a proven record in the fields of research as described above;</w:t>
                  </w:r>
                  <w:r>
                    <w:rPr>
                      <w:rFonts w:ascii="Arial" w:hAnsi="Arial" w:cs="Arial"/>
                      <w:sz w:val="20"/>
                      <w:szCs w:val="20"/>
                    </w:rPr>
                    <w:br/>
                    <w:t>   • extensive experience in setting up new courses and teaching university students at BSc, MSc and PhD level;</w:t>
                  </w:r>
                  <w:r>
                    <w:rPr>
                      <w:rFonts w:ascii="Arial" w:hAnsi="Arial" w:cs="Arial"/>
                      <w:sz w:val="20"/>
                      <w:szCs w:val="20"/>
                    </w:rPr>
                    <w:br/>
                    <w:t>   • excellent publication output (with some Q1 articles);</w:t>
                  </w:r>
                  <w:r>
                    <w:rPr>
                      <w:rFonts w:ascii="Arial" w:hAnsi="Arial" w:cs="Arial"/>
                      <w:sz w:val="20"/>
                      <w:szCs w:val="20"/>
                    </w:rPr>
                    <w:br/>
                    <w:t>   • experience with substantial acquisition;</w:t>
                  </w:r>
                  <w:r>
                    <w:rPr>
                      <w:rFonts w:ascii="Arial" w:hAnsi="Arial" w:cs="Arial"/>
                      <w:sz w:val="20"/>
                      <w:szCs w:val="20"/>
                    </w:rPr>
                    <w:br/>
                    <w:t>   • supervision and completions of PhD-projects;</w:t>
                  </w:r>
                  <w:r>
                    <w:rPr>
                      <w:rFonts w:ascii="Arial" w:hAnsi="Arial" w:cs="Arial"/>
                      <w:sz w:val="20"/>
                      <w:szCs w:val="20"/>
                    </w:rPr>
                    <w:br/>
                    <w:t>   • a strong international research portfolio and network;</w:t>
                  </w:r>
                  <w:r>
                    <w:rPr>
                      <w:rFonts w:ascii="Arial" w:hAnsi="Arial" w:cs="Arial"/>
                      <w:sz w:val="20"/>
                      <w:szCs w:val="20"/>
                    </w:rPr>
                    <w:br/>
                    <w:t>   • leadership and management qualities;</w:t>
                  </w:r>
                  <w:r>
                    <w:rPr>
                      <w:rFonts w:ascii="Arial" w:hAnsi="Arial" w:cs="Arial"/>
                      <w:sz w:val="20"/>
                      <w:szCs w:val="20"/>
                    </w:rPr>
                    <w:br/>
                    <w:t>   • advanced data analysis qualifications;</w:t>
                  </w:r>
                  <w:r>
                    <w:rPr>
                      <w:rFonts w:ascii="Arial" w:hAnsi="Arial" w:cs="Arial"/>
                      <w:sz w:val="20"/>
                      <w:szCs w:val="20"/>
                    </w:rPr>
                    <w:br/>
                    <w:t>   • excellent writing skills;</w:t>
                  </w:r>
                  <w:r>
                    <w:rPr>
                      <w:rFonts w:ascii="Arial" w:hAnsi="Arial" w:cs="Arial"/>
                      <w:sz w:val="20"/>
                      <w:szCs w:val="20"/>
                    </w:rPr>
                    <w:br/>
                    <w:t>   • excellent teaching skills ;</w:t>
                  </w:r>
                  <w:r>
                    <w:rPr>
                      <w:rFonts w:ascii="Arial" w:hAnsi="Arial" w:cs="Arial"/>
                      <w:sz w:val="20"/>
                      <w:szCs w:val="20"/>
                    </w:rPr>
                    <w:br/>
                    <w:t>Furthermore, the candidate </w:t>
                  </w:r>
                  <w:r>
                    <w:rPr>
                      <w:rFonts w:ascii="Arial" w:hAnsi="Arial" w:cs="Arial"/>
                      <w:sz w:val="20"/>
                      <w:szCs w:val="20"/>
                    </w:rPr>
                    <w:br/>
                    <w:t>   • has to be fluent in English (commandment of the Spanish, French or German language is an additional asset);</w:t>
                  </w:r>
                  <w:r>
                    <w:rPr>
                      <w:rFonts w:ascii="Arial" w:hAnsi="Arial" w:cs="Arial"/>
                      <w:sz w:val="20"/>
                      <w:szCs w:val="20"/>
                    </w:rPr>
                    <w:br/>
                    <w:t>   • an ambitious team builder;</w:t>
                  </w:r>
                  <w:r>
                    <w:rPr>
                      <w:rFonts w:ascii="Arial" w:hAnsi="Arial" w:cs="Arial"/>
                      <w:sz w:val="20"/>
                      <w:szCs w:val="20"/>
                    </w:rPr>
                    <w:br/>
                    <w:t>   • a potential partner of science-driven chair groups;</w:t>
                  </w:r>
                  <w:r>
                    <w:rPr>
                      <w:rFonts w:ascii="Arial" w:hAnsi="Arial" w:cs="Arial"/>
                      <w:sz w:val="20"/>
                      <w:szCs w:val="20"/>
                    </w:rPr>
                    <w:br/>
                    <w:t>   • creative in finding solutions for various challenges;</w:t>
                  </w:r>
                  <w:r>
                    <w:rPr>
                      <w:rFonts w:ascii="Arial" w:hAnsi="Arial" w:cs="Arial"/>
                      <w:sz w:val="20"/>
                      <w:szCs w:val="20"/>
                    </w:rPr>
                    <w:br/>
                    <w:t>   • innovative in terms of research domain and research methods;</w:t>
                  </w:r>
                  <w:r>
                    <w:rPr>
                      <w:rFonts w:ascii="Arial" w:hAnsi="Arial" w:cs="Arial"/>
                      <w:sz w:val="20"/>
                      <w:szCs w:val="20"/>
                    </w:rPr>
                    <w:br/>
                    <w:t>   • organised;</w:t>
                  </w:r>
                  <w:r>
                    <w:rPr>
                      <w:rFonts w:ascii="Arial" w:hAnsi="Arial" w:cs="Arial"/>
                      <w:sz w:val="20"/>
                      <w:szCs w:val="20"/>
                    </w:rPr>
                    <w:br/>
                    <w:t>   • results-oriented;</w:t>
                  </w:r>
                  <w:r>
                    <w:rPr>
                      <w:rFonts w:ascii="Arial" w:hAnsi="Arial" w:cs="Arial"/>
                      <w:sz w:val="20"/>
                      <w:szCs w:val="20"/>
                    </w:rPr>
                    <w:br/>
                    <w:t>   • communicative;</w:t>
                  </w:r>
                  <w:r>
                    <w:rPr>
                      <w:rFonts w:ascii="Arial" w:hAnsi="Arial" w:cs="Arial"/>
                      <w:sz w:val="20"/>
                      <w:szCs w:val="20"/>
                    </w:rPr>
                    <w:br/>
                    <w:t>   • practical and theoretical;</w:t>
                  </w:r>
                  <w:r>
                    <w:rPr>
                      <w:rFonts w:ascii="Arial" w:hAnsi="Arial" w:cs="Arial"/>
                      <w:sz w:val="20"/>
                      <w:szCs w:val="20"/>
                    </w:rPr>
                    <w:br/>
                    <w:t>   • prepared to travel abroad;</w:t>
                  </w:r>
                  <w:r>
                    <w:rPr>
                      <w:rFonts w:ascii="Arial" w:hAnsi="Arial" w:cs="Arial"/>
                      <w:sz w:val="20"/>
                      <w:szCs w:val="20"/>
                    </w:rPr>
                    <w:br/>
                  </w:r>
                  <w:r>
                    <w:rPr>
                      <w:rFonts w:ascii="Arial" w:hAnsi="Arial" w:cs="Arial"/>
                      <w:sz w:val="20"/>
                      <w:szCs w:val="20"/>
                    </w:rPr>
                    <w:lastRenderedPageBreak/>
                    <w:t xml:space="preserve">   • a cosmopolitan, given the international identity of Wageningen University. </w:t>
                  </w:r>
                  <w:r>
                    <w:rPr>
                      <w:rFonts w:ascii="Arial" w:hAnsi="Arial" w:cs="Arial"/>
                      <w:sz w:val="20"/>
                      <w:szCs w:val="20"/>
                    </w:rPr>
                    <w:br/>
                    <w:t xml:space="preserve">Finally, the candidate has to comply with the standards of the Tenure Track system of Wageningen University. </w:t>
                  </w:r>
                </w:p>
                <w:p w:rsidR="004C7BCE" w:rsidRDefault="00D96813">
                  <w:pPr>
                    <w:divId w:val="1763065375"/>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sz w:val="20"/>
                      <w:szCs w:val="20"/>
                    </w:rPr>
                    <w:t>We offer</w:t>
                  </w:r>
                  <w:r>
                    <w:rPr>
                      <w:rFonts w:eastAsia="Times New Roman"/>
                    </w:rPr>
                    <w:br/>
                  </w:r>
                  <w:r>
                    <w:rPr>
                      <w:rFonts w:eastAsia="Times New Roman"/>
                    </w:rPr>
                    <w:br/>
                  </w:r>
                  <w:r>
                    <w:rPr>
                      <w:rFonts w:ascii="Arial" w:eastAsia="Times New Roman" w:hAnsi="Arial" w:cs="Arial"/>
                      <w:sz w:val="20"/>
                      <w:szCs w:val="20"/>
                    </w:rPr>
                    <w:t xml:space="preserve">You start as Personal Professor with a temporary contract of 5 years, with the possibility of an extension. Your career development is supported by a training and coaching programme. </w:t>
                  </w:r>
                </w:p>
                <w:p w:rsidR="004C7BCE" w:rsidRDefault="00D96813">
                  <w:pPr>
                    <w:pStyle w:val="NormalWeb"/>
                    <w:divId w:val="1763065375"/>
                    <w:rPr>
                      <w:rFonts w:ascii="Arial" w:hAnsi="Arial" w:cs="Arial"/>
                      <w:sz w:val="20"/>
                      <w:szCs w:val="20"/>
                    </w:rPr>
                  </w:pPr>
                  <w:r>
                    <w:rPr>
                      <w:rFonts w:ascii="Arial" w:hAnsi="Arial" w:cs="Arial"/>
                      <w:sz w:val="20"/>
                      <w:szCs w:val="20"/>
                    </w:rPr>
                    <w:t>The salary for the job of Personal Professor is minimum € 70380 and maximum € 90742 for a work week of 38 hours (full-time).</w:t>
                  </w:r>
                </w:p>
                <w:p w:rsidR="004C7BCE" w:rsidRDefault="00D96813">
                  <w:pPr>
                    <w:pStyle w:val="NormalWeb"/>
                    <w:divId w:val="1763065375"/>
                    <w:rPr>
                      <w:rFonts w:ascii="Arial" w:hAnsi="Arial" w:cs="Arial"/>
                      <w:sz w:val="20"/>
                      <w:szCs w:val="20"/>
                    </w:rPr>
                  </w:pPr>
                  <w:r>
                    <w:rPr>
                      <w:rFonts w:ascii="Arial" w:hAnsi="Arial" w:cs="Arial"/>
                      <w:sz w:val="20"/>
                      <w:szCs w:val="20"/>
                    </w:rPr>
                    <w:t xml:space="preserve">Additional information </w:t>
                  </w:r>
                </w:p>
                <w:p w:rsidR="004C7BCE" w:rsidRDefault="00D96813">
                  <w:pPr>
                    <w:pStyle w:val="NormalWeb"/>
                    <w:divId w:val="1763065375"/>
                    <w:rPr>
                      <w:rFonts w:ascii="Arial" w:hAnsi="Arial" w:cs="Arial"/>
                      <w:sz w:val="20"/>
                      <w:szCs w:val="20"/>
                    </w:rPr>
                  </w:pPr>
                  <w:r>
                    <w:rPr>
                      <w:rFonts w:ascii="Arial" w:hAnsi="Arial" w:cs="Arial"/>
                      <w:sz w:val="20"/>
                      <w:szCs w:val="20"/>
                    </w:rPr>
                    <w:t xml:space="preserve">For more information about this position you contact the chair of ECS, </w:t>
                  </w:r>
                  <w:proofErr w:type="spellStart"/>
                  <w:r>
                    <w:rPr>
                      <w:rFonts w:ascii="Arial" w:hAnsi="Arial" w:cs="Arial"/>
                      <w:sz w:val="20"/>
                      <w:szCs w:val="20"/>
                    </w:rPr>
                    <w:t>Prof.</w:t>
                  </w:r>
                  <w:proofErr w:type="spellEnd"/>
                  <w:r>
                    <w:rPr>
                      <w:rFonts w:ascii="Arial" w:hAnsi="Arial" w:cs="Arial"/>
                      <w:sz w:val="20"/>
                      <w:szCs w:val="20"/>
                    </w:rPr>
                    <w:t xml:space="preserve"> dr Martin Mulder, Wageningen UR, T: +31 (0) 317 48 41 81; E: </w:t>
                  </w:r>
                  <w:hyperlink r:id="rId5" w:history="1">
                    <w:r>
                      <w:rPr>
                        <w:rStyle w:val="Hyperlink"/>
                        <w:rFonts w:ascii="Arial" w:hAnsi="Arial" w:cs="Arial"/>
                        <w:sz w:val="20"/>
                        <w:szCs w:val="20"/>
                      </w:rPr>
                      <w:t>martin.mulder@wur.nl</w:t>
                    </w:r>
                  </w:hyperlink>
                  <w:r>
                    <w:rPr>
                      <w:rFonts w:ascii="Arial" w:hAnsi="Arial" w:cs="Arial"/>
                      <w:sz w:val="20"/>
                      <w:szCs w:val="20"/>
                    </w:rPr>
                    <w:t xml:space="preserve">. For more information about ECS you can consult </w:t>
                  </w:r>
                  <w:hyperlink r:id="rId6" w:history="1">
                    <w:r>
                      <w:rPr>
                        <w:rStyle w:val="Hyperlink"/>
                        <w:rFonts w:ascii="Arial" w:hAnsi="Arial" w:cs="Arial"/>
                        <w:sz w:val="20"/>
                        <w:szCs w:val="20"/>
                      </w:rPr>
                      <w:t>www.ecs.wur.nl</w:t>
                    </w:r>
                  </w:hyperlink>
                </w:p>
                <w:p w:rsidR="004C7BCE" w:rsidRDefault="00D96813">
                  <w:pPr>
                    <w:pStyle w:val="NormalWeb"/>
                    <w:divId w:val="1763065375"/>
                    <w:rPr>
                      <w:rFonts w:ascii="Arial" w:hAnsi="Arial" w:cs="Arial"/>
                      <w:sz w:val="20"/>
                      <w:szCs w:val="20"/>
                    </w:rPr>
                  </w:pPr>
                  <w:r>
                    <w:rPr>
                      <w:rFonts w:ascii="Arial" w:hAnsi="Arial" w:cs="Arial"/>
                      <w:sz w:val="20"/>
                      <w:szCs w:val="20"/>
                    </w:rPr>
                    <w:t xml:space="preserve">You can apply for this position until December 1st, 2012. </w:t>
                  </w:r>
                </w:p>
                <w:p w:rsidR="004C7BCE" w:rsidRDefault="00D96813">
                  <w:pPr>
                    <w:spacing w:after="240"/>
                    <w:divId w:val="1763065375"/>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sz w:val="20"/>
                      <w:szCs w:val="20"/>
                    </w:rPr>
                    <w:t>We are</w:t>
                  </w:r>
                </w:p>
                <w:p w:rsidR="004C7BCE" w:rsidRDefault="00D96813">
                  <w:pPr>
                    <w:spacing w:after="240"/>
                    <w:divId w:val="1335766385"/>
                    <w:rPr>
                      <w:rFonts w:ascii="Arial" w:eastAsia="Times New Roman" w:hAnsi="Arial" w:cs="Arial"/>
                      <w:sz w:val="20"/>
                      <w:szCs w:val="20"/>
                    </w:rPr>
                  </w:pPr>
                  <w:r>
                    <w:rPr>
                      <w:rStyle w:val="Strong"/>
                      <w:rFonts w:ascii="Arial" w:eastAsia="Times New Roman" w:hAnsi="Arial" w:cs="Arial"/>
                      <w:sz w:val="20"/>
                      <w:szCs w:val="20"/>
                    </w:rPr>
                    <w:t>Wageningen University and Research Centre</w:t>
                  </w:r>
                  <w:r>
                    <w:rPr>
                      <w:rFonts w:ascii="Arial" w:eastAsia="Times New Roman" w:hAnsi="Arial" w:cs="Arial"/>
                      <w:b/>
                      <w:bCs/>
                      <w:sz w:val="20"/>
                      <w:szCs w:val="20"/>
                    </w:rPr>
                    <w:br/>
                  </w:r>
                  <w:r>
                    <w:rPr>
                      <w:rFonts w:ascii="Arial" w:eastAsia="Times New Roman" w:hAnsi="Arial" w:cs="Arial"/>
                      <w:sz w:val="20"/>
                      <w:szCs w:val="20"/>
                    </w:rPr>
                    <w:t xml:space="preserve">Delivering a substantial contribution to the quality of life. That's our focus – each and every day. Within our domain, healthy food and living environment, we search for answers to issues affecting society – such as sustainable food production, climate change and alternative energy. Of course, we don’t do this alone. Every day, 6,500 people work on ‘the quality of life’, turning ideas into reality, on a global scale. </w:t>
                  </w:r>
                  <w:r>
                    <w:rPr>
                      <w:rFonts w:ascii="Arial" w:eastAsia="Times New Roman" w:hAnsi="Arial" w:cs="Arial"/>
                      <w:sz w:val="20"/>
                      <w:szCs w:val="20"/>
                    </w:rPr>
                    <w:br/>
                  </w:r>
                  <w:r>
                    <w:rPr>
                      <w:rFonts w:ascii="Arial" w:eastAsia="Times New Roman" w:hAnsi="Arial" w:cs="Arial"/>
                      <w:sz w:val="20"/>
                      <w:szCs w:val="20"/>
                    </w:rPr>
                    <w:br/>
                    <w:t>Could you be one of these people? We give you the space you need.</w:t>
                  </w:r>
                </w:p>
                <w:p w:rsidR="004C7BCE" w:rsidRDefault="00D96813">
                  <w:pPr>
                    <w:divId w:val="1241329376"/>
                    <w:rPr>
                      <w:rFonts w:ascii="Arial" w:eastAsia="Times New Roman" w:hAnsi="Arial" w:cs="Arial"/>
                      <w:sz w:val="20"/>
                      <w:szCs w:val="20"/>
                    </w:rPr>
                  </w:pPr>
                  <w:r>
                    <w:rPr>
                      <w:rFonts w:ascii="Arial" w:eastAsia="Times New Roman" w:hAnsi="Arial" w:cs="Arial"/>
                      <w:sz w:val="20"/>
                      <w:szCs w:val="20"/>
                    </w:rPr>
                    <w:t> </w:t>
                  </w:r>
                </w:p>
                <w:p w:rsidR="004C7BCE" w:rsidRDefault="00D96813">
                  <w:pPr>
                    <w:divId w:val="1363941957"/>
                    <w:rPr>
                      <w:rFonts w:ascii="Arial" w:eastAsia="Times New Roman" w:hAnsi="Arial" w:cs="Arial"/>
                      <w:sz w:val="20"/>
                      <w:szCs w:val="20"/>
                    </w:rPr>
                  </w:pPr>
                  <w:r>
                    <w:rPr>
                      <w:rStyle w:val="Strong"/>
                      <w:rFonts w:ascii="Arial" w:eastAsia="Times New Roman" w:hAnsi="Arial" w:cs="Arial"/>
                      <w:sz w:val="20"/>
                      <w:szCs w:val="20"/>
                    </w:rPr>
                    <w:t>Chair group Education and Competence Studies</w:t>
                  </w:r>
                  <w:r>
                    <w:rPr>
                      <w:rFonts w:ascii="Verdana" w:eastAsia="Times New Roman" w:hAnsi="Verdana" w:cs="Arial"/>
                      <w:sz w:val="18"/>
                      <w:szCs w:val="18"/>
                    </w:rPr>
                    <w:t> </w:t>
                  </w:r>
                  <w:r>
                    <w:rPr>
                      <w:rFonts w:ascii="Arial" w:eastAsia="Times New Roman" w:hAnsi="Arial" w:cs="Arial"/>
                      <w:sz w:val="20"/>
                      <w:szCs w:val="20"/>
                    </w:rPr>
                    <w:t xml:space="preserve"> </w:t>
                  </w:r>
                </w:p>
                <w:p w:rsidR="004C7BCE" w:rsidRDefault="00D96813">
                  <w:pPr>
                    <w:divId w:val="1010989020"/>
                    <w:rPr>
                      <w:rFonts w:ascii="Arial" w:eastAsia="Times New Roman" w:hAnsi="Arial" w:cs="Arial"/>
                      <w:sz w:val="20"/>
                      <w:szCs w:val="20"/>
                    </w:rPr>
                  </w:pPr>
                  <w:r>
                    <w:rPr>
                      <w:rFonts w:ascii="Arial" w:eastAsia="Times New Roman" w:hAnsi="Arial" w:cs="Arial"/>
                      <w:sz w:val="20"/>
                      <w:szCs w:val="20"/>
                    </w:rPr>
                    <w:t xml:space="preserve">The mission of the chair group Education and Competence Studies Group is to Explore competence to improve the quality of learning for life and society. ECS provides academic education and conducts scientific research on the identification of competence needs within the </w:t>
                  </w:r>
                  <w:proofErr w:type="spellStart"/>
                  <w:r>
                    <w:rPr>
                      <w:rFonts w:ascii="Arial" w:eastAsia="Times New Roman" w:hAnsi="Arial" w:cs="Arial"/>
                      <w:sz w:val="20"/>
                      <w:szCs w:val="20"/>
                    </w:rPr>
                    <w:t>agri</w:t>
                  </w:r>
                  <w:proofErr w:type="spellEnd"/>
                  <w:r>
                    <w:rPr>
                      <w:rFonts w:ascii="Arial" w:eastAsia="Times New Roman" w:hAnsi="Arial" w:cs="Arial"/>
                      <w:sz w:val="20"/>
                      <w:szCs w:val="20"/>
                    </w:rPr>
                    <w:t xml:space="preserve">-food complex and the societal context of that, the design of competence-based education, and the analysis of effects of competence-based learning for pupils, students, citizens, consumers, workers, managers, entrepreneurs, organizations and the </w:t>
                  </w:r>
                  <w:proofErr w:type="spellStart"/>
                  <w:r>
                    <w:rPr>
                      <w:rFonts w:ascii="Arial" w:eastAsia="Times New Roman" w:hAnsi="Arial" w:cs="Arial"/>
                      <w:sz w:val="20"/>
                      <w:szCs w:val="20"/>
                    </w:rPr>
                    <w:t>agri</w:t>
                  </w:r>
                  <w:proofErr w:type="spellEnd"/>
                  <w:r>
                    <w:rPr>
                      <w:rFonts w:ascii="Arial" w:eastAsia="Times New Roman" w:hAnsi="Arial" w:cs="Arial"/>
                      <w:sz w:val="20"/>
                      <w:szCs w:val="20"/>
                    </w:rPr>
                    <w:t xml:space="preserve">-food complex as a whole. The chair group aims specifically on the study of issues of competence development within themes that are core business of Wageningen University and Research Centre, such as systems innovation and international chains, innovative entrepreneurship, sustainability, corporate social responsibility, intercultural education and the design and implementation of integrated beta-gamma education. </w:t>
                  </w:r>
                </w:p>
                <w:p w:rsidR="004C7BCE" w:rsidRDefault="00D96813">
                  <w:pPr>
                    <w:divId w:val="741610639"/>
                    <w:rPr>
                      <w:rFonts w:ascii="Arial" w:eastAsia="Times New Roman" w:hAnsi="Arial" w:cs="Arial"/>
                      <w:sz w:val="20"/>
                      <w:szCs w:val="20"/>
                    </w:rPr>
                  </w:pPr>
                  <w:r>
                    <w:rPr>
                      <w:rFonts w:ascii="Arial" w:eastAsia="Times New Roman" w:hAnsi="Arial" w:cs="Arial"/>
                      <w:sz w:val="20"/>
                      <w:szCs w:val="20"/>
                    </w:rPr>
                    <w:t xml:space="preserve">The personal chair is a new position within the chair group Education and Competence Studies which falls under the Social Sciences Group. ECS currently conducts research within the university, but wants to give that a structural foundation. Examples of current research are incidental program evaluations, timing of information in case study research, argumentative collaborative e-learning, teaching strategies for interdisciplinary engineering education and the pedagogical challenges of intercultural cooperation in project education. </w:t>
                  </w:r>
                </w:p>
                <w:p w:rsidR="004C7BCE" w:rsidRDefault="00D96813">
                  <w:pPr>
                    <w:divId w:val="1743142120"/>
                    <w:rPr>
                      <w:rFonts w:ascii="Arial" w:eastAsia="Times New Roman" w:hAnsi="Arial" w:cs="Arial"/>
                      <w:sz w:val="20"/>
                      <w:szCs w:val="20"/>
                    </w:rPr>
                  </w:pPr>
                  <w:r>
                    <w:rPr>
                      <w:rFonts w:ascii="Arial" w:eastAsia="Times New Roman" w:hAnsi="Arial" w:cs="Arial"/>
                      <w:sz w:val="20"/>
                      <w:szCs w:val="20"/>
                    </w:rPr>
                    <w:t> </w:t>
                  </w:r>
                </w:p>
                <w:p w:rsidR="004C7BCE" w:rsidRDefault="00D96813">
                  <w:pPr>
                    <w:divId w:val="2032369168"/>
                    <w:rPr>
                      <w:rFonts w:ascii="Arial" w:eastAsia="Times New Roman" w:hAnsi="Arial" w:cs="Arial"/>
                      <w:sz w:val="20"/>
                      <w:szCs w:val="20"/>
                    </w:rPr>
                  </w:pPr>
                  <w:r>
                    <w:rPr>
                      <w:rFonts w:ascii="Arial" w:eastAsia="Times New Roman" w:hAnsi="Arial" w:cs="Arial"/>
                      <w:sz w:val="20"/>
                      <w:szCs w:val="20"/>
                    </w:rPr>
                    <w:t> </w:t>
                  </w:r>
                </w:p>
                <w:p w:rsidR="004C7BCE" w:rsidRDefault="00D96813">
                  <w:pPr>
                    <w:spacing w:after="240"/>
                    <w:divId w:val="2066564097"/>
                    <w:rPr>
                      <w:rFonts w:eastAsia="Times New Roman"/>
                    </w:rPr>
                  </w:pPr>
                  <w:r>
                    <w:rPr>
                      <w:rFonts w:ascii="Arial" w:eastAsia="Times New Roman" w:hAnsi="Arial" w:cs="Arial"/>
                      <w:sz w:val="20"/>
                      <w:szCs w:val="20"/>
                    </w:rPr>
                    <w:t xml:space="preserve">For further information about working at Wageningen UR, take a look at </w:t>
                  </w:r>
                  <w:hyperlink r:id="rId7" w:tgtFrame="_blank" w:history="1">
                    <w:r>
                      <w:rPr>
                        <w:rStyle w:val="Hyperlink"/>
                        <w:rFonts w:ascii="Arial" w:eastAsia="Times New Roman" w:hAnsi="Arial" w:cs="Arial"/>
                        <w:sz w:val="20"/>
                        <w:szCs w:val="20"/>
                      </w:rPr>
                      <w:t>www.jobsat.wur.nl</w:t>
                    </w:r>
                  </w:hyperlink>
                  <w:r>
                    <w:rPr>
                      <w:rFonts w:ascii="Arial" w:eastAsia="Times New Roman" w:hAnsi="Arial" w:cs="Arial"/>
                      <w:sz w:val="20"/>
                      <w:szCs w:val="20"/>
                    </w:rPr>
                    <w:t>.</w:t>
                  </w:r>
                </w:p>
              </w:tc>
            </w:tr>
          </w:tbl>
          <w:p w:rsidR="004C7BCE" w:rsidRDefault="004C7BCE">
            <w:pPr>
              <w:rPr>
                <w:rFonts w:eastAsia="Times New Roman"/>
              </w:rPr>
            </w:pPr>
          </w:p>
        </w:tc>
      </w:tr>
    </w:tbl>
    <w:p w:rsidR="00D96813" w:rsidRDefault="00D96813">
      <w:pPr>
        <w:rPr>
          <w:rFonts w:eastAsia="Times New Roman"/>
        </w:rPr>
      </w:pPr>
    </w:p>
    <w:sectPr w:rsidR="00D96813">
      <w:pgSz w:w="11806" w:h="16838"/>
      <w:pgMar w:top="1080" w:right="1080" w:bottom="108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AF24B4"/>
    <w:rsid w:val="004C7BCE"/>
    <w:rsid w:val="006E3891"/>
    <w:rsid w:val="00AF24B4"/>
    <w:rsid w:val="00D96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269327">
      <w:marLeft w:val="0"/>
      <w:marRight w:val="0"/>
      <w:marTop w:val="0"/>
      <w:marBottom w:val="0"/>
      <w:divBdr>
        <w:top w:val="none" w:sz="0" w:space="0" w:color="auto"/>
        <w:left w:val="none" w:sz="0" w:space="0" w:color="auto"/>
        <w:bottom w:val="none" w:sz="0" w:space="0" w:color="auto"/>
        <w:right w:val="none" w:sz="0" w:space="0" w:color="auto"/>
      </w:divBdr>
      <w:divsChild>
        <w:div w:id="1186022039">
          <w:marLeft w:val="0"/>
          <w:marRight w:val="0"/>
          <w:marTop w:val="0"/>
          <w:marBottom w:val="0"/>
          <w:divBdr>
            <w:top w:val="none" w:sz="0" w:space="0" w:color="auto"/>
            <w:left w:val="none" w:sz="0" w:space="0" w:color="auto"/>
            <w:bottom w:val="none" w:sz="0" w:space="0" w:color="auto"/>
            <w:right w:val="none" w:sz="0" w:space="0" w:color="auto"/>
          </w:divBdr>
          <w:divsChild>
            <w:div w:id="1763065375">
              <w:marLeft w:val="0"/>
              <w:marRight w:val="0"/>
              <w:marTop w:val="0"/>
              <w:marBottom w:val="0"/>
              <w:divBdr>
                <w:top w:val="none" w:sz="0" w:space="0" w:color="auto"/>
                <w:left w:val="none" w:sz="0" w:space="0" w:color="auto"/>
                <w:bottom w:val="none" w:sz="0" w:space="0" w:color="auto"/>
                <w:right w:val="none" w:sz="0" w:space="0" w:color="auto"/>
              </w:divBdr>
              <w:divsChild>
                <w:div w:id="1335766385">
                  <w:marLeft w:val="0"/>
                  <w:marRight w:val="0"/>
                  <w:marTop w:val="0"/>
                  <w:marBottom w:val="0"/>
                  <w:divBdr>
                    <w:top w:val="none" w:sz="0" w:space="0" w:color="auto"/>
                    <w:left w:val="none" w:sz="0" w:space="0" w:color="auto"/>
                    <w:bottom w:val="none" w:sz="0" w:space="0" w:color="auto"/>
                    <w:right w:val="none" w:sz="0" w:space="0" w:color="auto"/>
                  </w:divBdr>
                  <w:divsChild>
                    <w:div w:id="1241329376">
                      <w:marLeft w:val="0"/>
                      <w:marRight w:val="0"/>
                      <w:marTop w:val="0"/>
                      <w:marBottom w:val="0"/>
                      <w:divBdr>
                        <w:top w:val="none" w:sz="0" w:space="0" w:color="auto"/>
                        <w:left w:val="none" w:sz="0" w:space="0" w:color="auto"/>
                        <w:bottom w:val="none" w:sz="0" w:space="0" w:color="auto"/>
                        <w:right w:val="none" w:sz="0" w:space="0" w:color="auto"/>
                      </w:divBdr>
                      <w:divsChild>
                        <w:div w:id="1363941957">
                          <w:marLeft w:val="0"/>
                          <w:marRight w:val="0"/>
                          <w:marTop w:val="0"/>
                          <w:marBottom w:val="0"/>
                          <w:divBdr>
                            <w:top w:val="none" w:sz="0" w:space="0" w:color="auto"/>
                            <w:left w:val="none" w:sz="0" w:space="0" w:color="auto"/>
                            <w:bottom w:val="none" w:sz="0" w:space="0" w:color="auto"/>
                            <w:right w:val="none" w:sz="0" w:space="0" w:color="auto"/>
                          </w:divBdr>
                          <w:divsChild>
                            <w:div w:id="1010989020">
                              <w:marLeft w:val="0"/>
                              <w:marRight w:val="0"/>
                              <w:marTop w:val="0"/>
                              <w:marBottom w:val="0"/>
                              <w:divBdr>
                                <w:top w:val="none" w:sz="0" w:space="0" w:color="auto"/>
                                <w:left w:val="none" w:sz="0" w:space="0" w:color="auto"/>
                                <w:bottom w:val="none" w:sz="0" w:space="0" w:color="auto"/>
                                <w:right w:val="none" w:sz="0" w:space="0" w:color="auto"/>
                              </w:divBdr>
                              <w:divsChild>
                                <w:div w:id="741610639">
                                  <w:marLeft w:val="0"/>
                                  <w:marRight w:val="0"/>
                                  <w:marTop w:val="0"/>
                                  <w:marBottom w:val="0"/>
                                  <w:divBdr>
                                    <w:top w:val="none" w:sz="0" w:space="0" w:color="auto"/>
                                    <w:left w:val="none" w:sz="0" w:space="0" w:color="auto"/>
                                    <w:bottom w:val="none" w:sz="0" w:space="0" w:color="auto"/>
                                    <w:right w:val="none" w:sz="0" w:space="0" w:color="auto"/>
                                  </w:divBdr>
                                  <w:divsChild>
                                    <w:div w:id="1743142120">
                                      <w:marLeft w:val="0"/>
                                      <w:marRight w:val="0"/>
                                      <w:marTop w:val="0"/>
                                      <w:marBottom w:val="0"/>
                                      <w:divBdr>
                                        <w:top w:val="none" w:sz="0" w:space="0" w:color="auto"/>
                                        <w:left w:val="none" w:sz="0" w:space="0" w:color="auto"/>
                                        <w:bottom w:val="none" w:sz="0" w:space="0" w:color="auto"/>
                                        <w:right w:val="none" w:sz="0" w:space="0" w:color="auto"/>
                                      </w:divBdr>
                                      <w:divsChild>
                                        <w:div w:id="2032369168">
                                          <w:marLeft w:val="0"/>
                                          <w:marRight w:val="0"/>
                                          <w:marTop w:val="0"/>
                                          <w:marBottom w:val="0"/>
                                          <w:divBdr>
                                            <w:top w:val="none" w:sz="0" w:space="0" w:color="auto"/>
                                            <w:left w:val="none" w:sz="0" w:space="0" w:color="auto"/>
                                            <w:bottom w:val="none" w:sz="0" w:space="0" w:color="auto"/>
                                            <w:right w:val="none" w:sz="0" w:space="0" w:color="auto"/>
                                          </w:divBdr>
                                          <w:divsChild>
                                            <w:div w:id="206656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357127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20.i-grasp.com/WUR/www.jobsat.wur.n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cs.wur.nl/" TargetMode="External"/><Relationship Id="rId5" Type="http://schemas.openxmlformats.org/officeDocument/2006/relationships/hyperlink" Target="mailto:martin.mulder@wur.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Wageningen UR</Company>
  <LinksUpToDate>false</LinksUpToDate>
  <CharactersWithSpaces>6002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Schot, Joke</dc:creator>
  <cp:lastModifiedBy>Mulder, Martin</cp:lastModifiedBy>
  <cp:revision>2</cp:revision>
  <dcterms:created xsi:type="dcterms:W3CDTF">2012-10-04T14:22:00Z</dcterms:created>
  <dcterms:modified xsi:type="dcterms:W3CDTF">2012-10-04T14:22:00Z</dcterms:modified>
</cp:coreProperties>
</file>